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037C58" w:rsidRPr="00AA6748">
        <w:rPr>
          <w:rFonts w:eastAsia="Arial Unicode MS"/>
          <w:noProof/>
          <w:color w:val="000000"/>
          <w:sz w:val="22"/>
          <w:szCs w:val="22"/>
        </w:rPr>
        <w:t>194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037C58" w:rsidRPr="00AA6748">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037C58" w:rsidRPr="00AA6748">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037C58" w:rsidRPr="00AA6748">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037C58"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037C58" w:rsidRPr="00AA6748">
        <w:rPr>
          <w:noProof/>
          <w:color w:val="000000"/>
          <w:sz w:val="20"/>
          <w:szCs w:val="20"/>
        </w:rPr>
        <w:t>Hendy Prastyawan</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037C58" w:rsidRPr="00AA6748">
        <w:rPr>
          <w:noProof/>
          <w:color w:val="000000"/>
          <w:sz w:val="20"/>
          <w:szCs w:val="20"/>
        </w:rPr>
        <w:t>43212120293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037C58"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037C58" w:rsidRPr="00AA6748">
        <w:rPr>
          <w:noProof/>
          <w:color w:val="000000"/>
          <w:sz w:val="20"/>
          <w:szCs w:val="20"/>
        </w:rPr>
        <w:t>Pengaruh Good Governance, Kompetensi KPPN Terhadap Persepsi Keberhasilan Pelaksanaan Penganggaran Bebasis Kinerja pada Satuan Kerja Direktorat Jendral Pajak.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8C09-C65E-4162-94F1-EB7CD731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2015-05-28T05:00:00Z</dcterms:created>
  <dcterms:modified xsi:type="dcterms:W3CDTF">2015-05-28T05:00:00Z</dcterms:modified>
</cp:coreProperties>
</file>