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414835" w:rsidRPr="00AA6748">
        <w:rPr>
          <w:rFonts w:eastAsia="Arial Unicode MS"/>
          <w:noProof/>
          <w:color w:val="000000"/>
          <w:sz w:val="22"/>
          <w:szCs w:val="22"/>
        </w:rPr>
        <w:t>186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414835" w:rsidRPr="00AA6748">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414835" w:rsidRPr="00AA6748">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414835" w:rsidRPr="00AA6748">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414835" w:rsidRPr="00AA6748">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414835" w:rsidRPr="00AA6748">
        <w:rPr>
          <w:noProof/>
          <w:color w:val="000000"/>
          <w:sz w:val="20"/>
          <w:szCs w:val="20"/>
        </w:rPr>
        <w:t>Helena Febriyanthi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414835" w:rsidRPr="00AA6748">
        <w:rPr>
          <w:noProof/>
          <w:color w:val="000000"/>
          <w:sz w:val="20"/>
          <w:szCs w:val="20"/>
        </w:rPr>
        <w:t>43208110471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414835"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414835" w:rsidRPr="00AA6748">
        <w:rPr>
          <w:noProof/>
          <w:color w:val="000000"/>
          <w:sz w:val="20"/>
          <w:szCs w:val="20"/>
        </w:rPr>
        <w:t>Pengaruh Return On Assets, Operating Cash Flow, Sales Growth, dan Market to Book Value Ratio Terhadap Dividend Payout Ratio Pada Perusahaan Industri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94FF7"/>
    <w:rsid w:val="009A2345"/>
    <w:rsid w:val="009B0111"/>
    <w:rsid w:val="009B3A2B"/>
    <w:rsid w:val="009B676E"/>
    <w:rsid w:val="009C1E1F"/>
    <w:rsid w:val="009C44F8"/>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AF18-7DFA-4706-8321-8D7C9907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2015-05-28T04:57:00Z</dcterms:created>
  <dcterms:modified xsi:type="dcterms:W3CDTF">2015-05-28T04:57:00Z</dcterms:modified>
</cp:coreProperties>
</file>