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49B0" w:rsidRPr="00317B6B">
        <w:rPr>
          <w:rFonts w:eastAsia="Arial Unicode MS"/>
          <w:noProof/>
          <w:color w:val="000000"/>
          <w:sz w:val="22"/>
          <w:szCs w:val="22"/>
          <w:lang w:val="en-AU"/>
        </w:rPr>
        <w:t>117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249B0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9249B0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249B0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249B0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249B0" w:rsidRPr="00317B6B">
        <w:rPr>
          <w:noProof/>
          <w:color w:val="000000"/>
          <w:sz w:val="20"/>
          <w:szCs w:val="20"/>
          <w:lang w:val="en-AU"/>
        </w:rPr>
        <w:t>FITRI KOMALASARI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249B0" w:rsidRPr="00317B6B">
        <w:rPr>
          <w:noProof/>
          <w:color w:val="000000"/>
          <w:sz w:val="20"/>
          <w:szCs w:val="20"/>
          <w:lang w:val="en-AU"/>
        </w:rPr>
        <w:t>43212120408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249B0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249B0" w:rsidRPr="00317B6B">
        <w:rPr>
          <w:noProof/>
          <w:color w:val="000000"/>
          <w:sz w:val="20"/>
          <w:szCs w:val="20"/>
          <w:lang w:val="en-AU"/>
        </w:rPr>
        <w:t>Analisis Perlakuan Akuntansi terhadap Aset Tetap Berwujud Pada PT. Pelayaran Alfalah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6FE1-FA8C-48EA-8918-F4E18CC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2015-05-29T02:42:00Z</cp:lastPrinted>
  <dcterms:created xsi:type="dcterms:W3CDTF">2015-05-29T02:45:00Z</dcterms:created>
  <dcterms:modified xsi:type="dcterms:W3CDTF">2015-05-29T02:45:00Z</dcterms:modified>
</cp:coreProperties>
</file>