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B61372" w:rsidRPr="009461F7">
        <w:rPr>
          <w:rFonts w:eastAsia="Arial Unicode MS"/>
          <w:noProof/>
          <w:color w:val="000000"/>
          <w:sz w:val="22"/>
          <w:szCs w:val="22"/>
        </w:rPr>
        <w:t>167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B61372" w:rsidRPr="009461F7">
        <w:rPr>
          <w:b/>
          <w:noProof/>
          <w:color w:val="000000"/>
          <w:sz w:val="20"/>
          <w:szCs w:val="20"/>
        </w:rPr>
        <w:t>Afly Yessie, SE., M.Si., 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B61372" w:rsidRPr="009461F7">
        <w:rPr>
          <w:noProof/>
          <w:color w:val="000000"/>
          <w:sz w:val="20"/>
          <w:szCs w:val="20"/>
          <w:lang w:val="en-US"/>
        </w:rPr>
        <w:t>0304087101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B61372" w:rsidRPr="009461F7">
        <w:rPr>
          <w:noProof/>
          <w:color w:val="000000"/>
          <w:sz w:val="20"/>
          <w:szCs w:val="20"/>
          <w:lang w:val="en-US"/>
        </w:rPr>
        <w:t>609710082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B61372"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B61372" w:rsidRPr="009461F7">
        <w:rPr>
          <w:noProof/>
          <w:color w:val="000000"/>
          <w:sz w:val="20"/>
          <w:szCs w:val="20"/>
        </w:rPr>
        <w:t>Ewi Banjarnahor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B61372" w:rsidRPr="009461F7">
        <w:rPr>
          <w:noProof/>
          <w:color w:val="000000"/>
          <w:sz w:val="20"/>
          <w:szCs w:val="20"/>
        </w:rPr>
        <w:t>43213110293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B61372"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B61372" w:rsidRPr="009461F7">
        <w:rPr>
          <w:noProof/>
          <w:color w:val="000000"/>
          <w:sz w:val="20"/>
          <w:szCs w:val="20"/>
        </w:rPr>
        <w:t>Analisa Implementasi Corporate Social Responbility pada PT XYZ</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A2082"/>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8441-842E-4EBE-B35A-6D8A7A01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2015-05-28T04:38:00Z</dcterms:created>
  <dcterms:modified xsi:type="dcterms:W3CDTF">2015-05-28T04:38:00Z</dcterms:modified>
</cp:coreProperties>
</file>