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E26A4" w:rsidRPr="00317B6B">
        <w:rPr>
          <w:rFonts w:eastAsia="Arial Unicode MS"/>
          <w:noProof/>
          <w:color w:val="000000"/>
          <w:sz w:val="22"/>
          <w:szCs w:val="22"/>
          <w:lang w:val="en-AU"/>
        </w:rPr>
        <w:t>207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3E26A4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3E26A4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3E26A4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3E26A4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E26A4" w:rsidRPr="00317B6B">
        <w:rPr>
          <w:noProof/>
          <w:color w:val="000000"/>
          <w:sz w:val="20"/>
          <w:szCs w:val="20"/>
          <w:lang w:val="en-AU"/>
        </w:rPr>
        <w:t>Esra Adriani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3E26A4" w:rsidRPr="00317B6B">
        <w:rPr>
          <w:noProof/>
          <w:color w:val="000000"/>
          <w:sz w:val="20"/>
          <w:szCs w:val="20"/>
          <w:lang w:val="en-AU"/>
        </w:rPr>
        <w:t>43213120314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3E26A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3E26A4" w:rsidRPr="00317B6B">
        <w:rPr>
          <w:noProof/>
          <w:color w:val="000000"/>
          <w:sz w:val="20"/>
          <w:szCs w:val="20"/>
          <w:lang w:val="en-AU"/>
        </w:rPr>
        <w:t>Analisis Balanced Scorecard Sebagai Alat Pengukuran Kinerja Pada PT.AKR CORPORINDO TBK.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53E9-D90F-40D0-B1FC-A52398D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2015-05-29T07:57:00Z</cp:lastPrinted>
  <dcterms:created xsi:type="dcterms:W3CDTF">2015-05-29T07:58:00Z</dcterms:created>
  <dcterms:modified xsi:type="dcterms:W3CDTF">2015-05-29T07:58:00Z</dcterms:modified>
</cp:coreProperties>
</file>