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64DA3" w:rsidRPr="00317B6B">
        <w:rPr>
          <w:rFonts w:eastAsia="Arial Unicode MS"/>
          <w:noProof/>
          <w:color w:val="000000"/>
          <w:sz w:val="22"/>
          <w:szCs w:val="22"/>
          <w:lang w:val="en-AU"/>
        </w:rPr>
        <w:t>234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64DA3" w:rsidRPr="00317B6B">
        <w:rPr>
          <w:b/>
          <w:noProof/>
          <w:color w:val="000000"/>
          <w:sz w:val="20"/>
          <w:szCs w:val="20"/>
          <w:lang w:val="en-US"/>
        </w:rPr>
        <w:t>Rina Yuliastuty Asmara, SE., MM.,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18694F">
        <w:rPr>
          <w:b/>
          <w:color w:val="000000"/>
          <w:sz w:val="20"/>
          <w:szCs w:val="20"/>
          <w:lang w:val="en-US"/>
        </w:rPr>
        <w:fldChar w:fldCharType="separate"/>
      </w:r>
      <w:r w:rsidR="00964DA3" w:rsidRPr="00317B6B">
        <w:rPr>
          <w:b/>
          <w:noProof/>
          <w:color w:val="000000"/>
          <w:sz w:val="20"/>
          <w:szCs w:val="20"/>
          <w:lang w:val="en-US"/>
        </w:rPr>
        <w:t>114650417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18694F">
        <w:rPr>
          <w:b/>
          <w:color w:val="000000"/>
          <w:sz w:val="20"/>
          <w:szCs w:val="20"/>
        </w:rPr>
        <w:fldChar w:fldCharType="separate"/>
      </w:r>
      <w:r w:rsidR="00964DA3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64DA3" w:rsidRPr="00317B6B">
        <w:rPr>
          <w:noProof/>
          <w:color w:val="000000"/>
          <w:sz w:val="20"/>
          <w:szCs w:val="20"/>
          <w:lang w:val="en-AU"/>
        </w:rPr>
        <w:t>Elda Wulansari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64DA3" w:rsidRPr="00317B6B">
        <w:rPr>
          <w:noProof/>
          <w:color w:val="000000"/>
          <w:sz w:val="20"/>
          <w:szCs w:val="20"/>
          <w:lang w:val="en-AU"/>
        </w:rPr>
        <w:t>43213120306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64DA3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64DA3" w:rsidRPr="00317B6B">
        <w:rPr>
          <w:noProof/>
          <w:color w:val="000000"/>
          <w:sz w:val="20"/>
          <w:szCs w:val="20"/>
          <w:lang w:val="en-AU"/>
        </w:rPr>
        <w:t>Analisis Pengaruh Manajemen Piutang Usaha Terhadap Tingkat Profitabilitas dan Likuiditas Keuangan Perusahaan Pada PT.Astri Distribusindo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4" w:rsidRDefault="00E21754" w:rsidP="0014065C">
      <w:r>
        <w:separator/>
      </w:r>
    </w:p>
  </w:endnote>
  <w:endnote w:type="continuationSeparator" w:id="0">
    <w:p w:rsidR="00E21754" w:rsidRDefault="00E217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54" w:rsidRDefault="00E21754">
    <w:pPr>
      <w:pStyle w:val="Footer"/>
    </w:pPr>
    <w:r>
      <w:t>[Type text]</w:t>
    </w:r>
  </w:p>
  <w:p w:rsidR="00E21754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21754" w:rsidRPr="00694DCC" w:rsidRDefault="00E217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21754" w:rsidRPr="00694DCC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21754" w:rsidRDefault="00E2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4" w:rsidRDefault="00E21754" w:rsidP="0014065C">
      <w:r>
        <w:separator/>
      </w:r>
    </w:p>
  </w:footnote>
  <w:footnote w:type="continuationSeparator" w:id="0">
    <w:p w:rsidR="00E21754" w:rsidRDefault="00E217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3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DA3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B2FF-02F6-432A-A254-ABC065C4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2015-05-29T08:18:00Z</cp:lastPrinted>
  <dcterms:created xsi:type="dcterms:W3CDTF">2015-05-29T08:18:00Z</dcterms:created>
  <dcterms:modified xsi:type="dcterms:W3CDTF">2015-05-29T08:18:00Z</dcterms:modified>
</cp:coreProperties>
</file>