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C36B68" w:rsidRPr="009461F7">
        <w:rPr>
          <w:rFonts w:eastAsia="Arial Unicode MS"/>
          <w:noProof/>
          <w:color w:val="000000"/>
          <w:sz w:val="22"/>
          <w:szCs w:val="22"/>
        </w:rPr>
        <w:t>117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C36B68"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C36B68"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C36B68"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C36B68"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C36B68" w:rsidRPr="009461F7">
        <w:rPr>
          <w:noProof/>
          <w:color w:val="000000"/>
          <w:sz w:val="20"/>
          <w:szCs w:val="20"/>
        </w:rPr>
        <w:t>Dwi Sari Mahastuti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C36B68" w:rsidRPr="009461F7">
        <w:rPr>
          <w:noProof/>
          <w:color w:val="000000"/>
          <w:sz w:val="20"/>
          <w:szCs w:val="20"/>
        </w:rPr>
        <w:t>43212110287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C36B68"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C36B68" w:rsidRPr="009461F7">
        <w:rPr>
          <w:noProof/>
          <w:color w:val="000000"/>
          <w:sz w:val="20"/>
          <w:szCs w:val="20"/>
        </w:rPr>
        <w:t>“ Analisis Pengakuan Pendapatan Dan Beban Terhadap Kewajaran Laporan Keuangan pada PT.PCIB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8121-9595-4E3F-859F-585C3F4A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2015-05-28T03:41:00Z</dcterms:created>
  <dcterms:modified xsi:type="dcterms:W3CDTF">2015-05-28T03:41:00Z</dcterms:modified>
</cp:coreProperties>
</file>