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D4329F" w:rsidRPr="009461F7">
        <w:rPr>
          <w:rFonts w:eastAsia="Arial Unicode MS"/>
          <w:noProof/>
          <w:color w:val="000000"/>
          <w:sz w:val="22"/>
          <w:szCs w:val="22"/>
        </w:rPr>
        <w:t>78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D4329F" w:rsidRPr="009461F7">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D4329F" w:rsidRPr="009461F7">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D4329F" w:rsidRPr="009461F7">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D4329F"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D4329F" w:rsidRPr="009461F7">
        <w:rPr>
          <w:noProof/>
          <w:color w:val="000000"/>
          <w:sz w:val="20"/>
          <w:szCs w:val="20"/>
        </w:rPr>
        <w:t>David</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D4329F" w:rsidRPr="009461F7">
        <w:rPr>
          <w:noProof/>
          <w:color w:val="000000"/>
          <w:sz w:val="20"/>
          <w:szCs w:val="20"/>
        </w:rPr>
        <w:t>43213110311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D4329F"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D4329F" w:rsidRPr="009461F7">
        <w:rPr>
          <w:noProof/>
          <w:color w:val="000000"/>
          <w:sz w:val="20"/>
          <w:szCs w:val="20"/>
        </w:rPr>
        <w:t>Analisis Kesesuaian Perlakuan Akuntansi Pembiayaan Mudharabah Dengan Psak No.105 (Studi Kasus Pada Pt Bank Muamalat Indonesia Tbk Cabang Jakarta Barat)</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953B9"/>
    <w:rsid w:val="000D3DDE"/>
    <w:rsid w:val="000F66CD"/>
    <w:rsid w:val="001044F1"/>
    <w:rsid w:val="00105ED5"/>
    <w:rsid w:val="0013256F"/>
    <w:rsid w:val="001770AD"/>
    <w:rsid w:val="00180898"/>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A2153F"/>
    <w:rsid w:val="00A23E5A"/>
    <w:rsid w:val="00A45510"/>
    <w:rsid w:val="00A85C7D"/>
    <w:rsid w:val="00AA2A7F"/>
    <w:rsid w:val="00AB3E12"/>
    <w:rsid w:val="00AC15E1"/>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F4546"/>
    <w:rsid w:val="00BF7402"/>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4329F"/>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BE72-CF30-463A-A35D-45B24FE8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2015-05-28T03:17:00Z</dcterms:created>
  <dcterms:modified xsi:type="dcterms:W3CDTF">2015-05-28T03:17:00Z</dcterms:modified>
</cp:coreProperties>
</file>