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167BA6" w:rsidRPr="00EC53BD">
        <w:rPr>
          <w:rFonts w:eastAsia="Arial Unicode MS"/>
          <w:noProof/>
          <w:color w:val="000000"/>
          <w:sz w:val="22"/>
          <w:szCs w:val="22"/>
        </w:rPr>
        <w:t>33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167BA6" w:rsidRPr="00EC53BD">
        <w:rPr>
          <w:b/>
          <w:noProof/>
          <w:color w:val="000000"/>
          <w:sz w:val="20"/>
          <w:szCs w:val="20"/>
        </w:rPr>
        <w:t>Dr. Dewi A. Faisol, Ak., ME</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167BA6" w:rsidRPr="00EC53BD">
        <w:rPr>
          <w:noProof/>
          <w:color w:val="000000"/>
          <w:sz w:val="20"/>
          <w:szCs w:val="20"/>
          <w:lang w:val="en-US"/>
        </w:rPr>
        <w:t>0020055601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167BA6" w:rsidRPr="00EC53BD">
        <w:rPr>
          <w:noProof/>
          <w:color w:val="000000"/>
          <w:sz w:val="20"/>
          <w:szCs w:val="20"/>
          <w:lang w:val="en-US"/>
        </w:rPr>
        <w:t>0020055601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167BA6"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167BA6" w:rsidRPr="00EC53BD">
        <w:rPr>
          <w:noProof/>
          <w:color w:val="000000"/>
          <w:sz w:val="20"/>
          <w:szCs w:val="20"/>
        </w:rPr>
        <w:t>Cory Partricia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167BA6" w:rsidRPr="00EC53BD">
        <w:rPr>
          <w:noProof/>
          <w:color w:val="000000"/>
          <w:sz w:val="20"/>
          <w:szCs w:val="20"/>
        </w:rPr>
        <w:t>43212120116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167BA6"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167BA6" w:rsidRPr="00EC53BD">
        <w:rPr>
          <w:noProof/>
          <w:color w:val="000000"/>
          <w:sz w:val="20"/>
          <w:szCs w:val="20"/>
        </w:rPr>
        <w:t>Pengaruh struktur modal dan keputusan investasi terhadap nilai perusahaan pada perusahaan consumer goods yang terdaftar di Bursa Efek Indonesia (2011-2013)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1231"/>
    <w:rsid w:val="0009327F"/>
    <w:rsid w:val="000D3DDE"/>
    <w:rsid w:val="000F66CD"/>
    <w:rsid w:val="00105ED5"/>
    <w:rsid w:val="0013256F"/>
    <w:rsid w:val="00167BA6"/>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5CC4-89BE-4AF3-91FC-957B17FC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2015-05-27T07:31:00Z</dcterms:created>
  <dcterms:modified xsi:type="dcterms:W3CDTF">2015-05-27T07:31:00Z</dcterms:modified>
</cp:coreProperties>
</file>