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76924" w:rsidRPr="00317B6B">
        <w:rPr>
          <w:rFonts w:eastAsia="Arial Unicode MS"/>
          <w:noProof/>
          <w:color w:val="000000"/>
          <w:sz w:val="22"/>
          <w:szCs w:val="22"/>
          <w:lang w:val="en-AU"/>
        </w:rPr>
        <w:t>205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76924" w:rsidRPr="00317B6B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476924" w:rsidRPr="00317B6B">
        <w:rPr>
          <w:b/>
          <w:noProof/>
          <w:color w:val="000000"/>
          <w:sz w:val="20"/>
          <w:szCs w:val="20"/>
          <w:lang w:val="en-US"/>
        </w:rPr>
        <w:t>0312097002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76924" w:rsidRPr="00317B6B">
        <w:rPr>
          <w:b/>
          <w:noProof/>
          <w:color w:val="000000"/>
          <w:sz w:val="20"/>
          <w:szCs w:val="20"/>
          <w:lang w:val="en-US"/>
        </w:rPr>
        <w:t>610700353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476924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76924" w:rsidRPr="00317B6B">
        <w:rPr>
          <w:noProof/>
          <w:color w:val="000000"/>
          <w:sz w:val="20"/>
          <w:szCs w:val="20"/>
          <w:lang w:val="en-AU"/>
        </w:rPr>
        <w:t>Bona Runggu David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76924" w:rsidRPr="00317B6B">
        <w:rPr>
          <w:noProof/>
          <w:color w:val="000000"/>
          <w:sz w:val="20"/>
          <w:szCs w:val="20"/>
          <w:lang w:val="en-AU"/>
        </w:rPr>
        <w:t>43212120417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76924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76924" w:rsidRPr="00317B6B">
        <w:rPr>
          <w:noProof/>
          <w:color w:val="000000"/>
          <w:sz w:val="20"/>
          <w:szCs w:val="20"/>
          <w:lang w:val="en-AU"/>
        </w:rPr>
        <w:t>Analisis Perbandingan KInerja Perusahaan Sebelum dan Sesudah  Adopsi IFRS Pada Perusahaan Manufaktur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D8E2-72B9-4444-93A8-AF035BB8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2015-05-29T07:56:00Z</cp:lastPrinted>
  <dcterms:created xsi:type="dcterms:W3CDTF">2015-05-29T07:56:00Z</dcterms:created>
  <dcterms:modified xsi:type="dcterms:W3CDTF">2015-05-29T07:56:00Z</dcterms:modified>
</cp:coreProperties>
</file>