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5513CE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64CCF" w:rsidRPr="00543B2A">
        <w:rPr>
          <w:rFonts w:eastAsia="Arial Unicode MS"/>
          <w:noProof/>
          <w:color w:val="000000"/>
          <w:sz w:val="22"/>
          <w:szCs w:val="22"/>
          <w:lang w:val="en-AU"/>
        </w:rPr>
        <w:t>75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5513CE">
        <w:rPr>
          <w:b/>
          <w:color w:val="000000"/>
          <w:sz w:val="20"/>
          <w:szCs w:val="20"/>
          <w:lang w:val="en-US"/>
        </w:rPr>
        <w:fldChar w:fldCharType="separate"/>
      </w:r>
      <w:r w:rsidR="00A64CCF" w:rsidRPr="00543B2A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A64CCF" w:rsidRPr="00543B2A">
        <w:rPr>
          <w:b/>
          <w:noProof/>
          <w:color w:val="000000"/>
          <w:sz w:val="20"/>
          <w:szCs w:val="20"/>
          <w:lang w:val="en-US"/>
        </w:rPr>
        <w:t>0305086504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0E1597">
        <w:rPr>
          <w:b/>
          <w:color w:val="000000"/>
          <w:sz w:val="20"/>
          <w:szCs w:val="20"/>
          <w:lang w:val="en-US"/>
        </w:rPr>
        <w:fldChar w:fldCharType="separate"/>
      </w:r>
      <w:r w:rsidR="00A64CCF" w:rsidRPr="00543B2A">
        <w:rPr>
          <w:b/>
          <w:noProof/>
          <w:color w:val="000000"/>
          <w:sz w:val="20"/>
          <w:szCs w:val="20"/>
          <w:lang w:val="en-US"/>
        </w:rPr>
        <w:t>193650112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0E1597">
        <w:rPr>
          <w:b/>
          <w:color w:val="000000"/>
          <w:sz w:val="20"/>
          <w:szCs w:val="20"/>
        </w:rPr>
        <w:fldChar w:fldCharType="separate"/>
      </w:r>
      <w:r w:rsidR="00A64CCF" w:rsidRPr="00543B2A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64CCF" w:rsidRPr="00543B2A">
        <w:rPr>
          <w:noProof/>
          <w:color w:val="000000"/>
          <w:sz w:val="20"/>
          <w:szCs w:val="20"/>
          <w:lang w:val="en-AU"/>
        </w:rPr>
        <w:t>Bertua Sinaga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64CCF" w:rsidRPr="00543B2A">
        <w:rPr>
          <w:noProof/>
          <w:color w:val="000000"/>
          <w:sz w:val="20"/>
          <w:szCs w:val="20"/>
          <w:lang w:val="en-AU"/>
        </w:rPr>
        <w:t>432-1311-0354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D30BB8">
        <w:rPr>
          <w:color w:val="000000"/>
          <w:sz w:val="20"/>
          <w:szCs w:val="20"/>
          <w:lang w:val="en-AU"/>
        </w:rPr>
        <w:fldChar w:fldCharType="separate"/>
      </w:r>
      <w:r w:rsidR="00A64CCF" w:rsidRPr="00543B2A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A64CCF" w:rsidRPr="00543B2A">
        <w:rPr>
          <w:noProof/>
          <w:color w:val="000000"/>
          <w:sz w:val="20"/>
          <w:szCs w:val="20"/>
          <w:lang w:val="en-AU"/>
        </w:rPr>
        <w:t>Analisis Perbandingan Abnormal Return dan Tranding Volume Activity Sebelum dan Sesudah Suspend BEI (Study Kasus Pada Saham LQ-45 di BEI)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5D77BB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80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785D"/>
    <w:rsid w:val="009A4A4F"/>
    <w:rsid w:val="009A554B"/>
    <w:rsid w:val="009B0111"/>
    <w:rsid w:val="009B6E01"/>
    <w:rsid w:val="009E0538"/>
    <w:rsid w:val="00A40311"/>
    <w:rsid w:val="00A46684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7AA56-D993-4407-8E63-CE58159C8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2015-05-28T08:56:00Z</cp:lastPrinted>
  <dcterms:created xsi:type="dcterms:W3CDTF">2015-05-28T08:57:00Z</dcterms:created>
  <dcterms:modified xsi:type="dcterms:W3CDTF">2015-05-28T08:57:00Z</dcterms:modified>
</cp:coreProperties>
</file>