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09327F" w:rsidRPr="00EC53BD">
        <w:rPr>
          <w:rFonts w:eastAsia="Arial Unicode MS"/>
          <w:noProof/>
          <w:color w:val="000000"/>
          <w:sz w:val="22"/>
          <w:szCs w:val="22"/>
        </w:rPr>
        <w:t>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09327F" w:rsidRPr="00EC53BD">
        <w:rPr>
          <w:b/>
          <w:noProof/>
          <w:color w:val="000000"/>
          <w:sz w:val="20"/>
          <w:szCs w:val="20"/>
        </w:rPr>
        <w:t>Drs. Suharmadi,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09327F" w:rsidRPr="00EC53BD">
        <w:rPr>
          <w:noProof/>
          <w:color w:val="000000"/>
          <w:sz w:val="20"/>
          <w:szCs w:val="20"/>
          <w:lang w:val="en-US"/>
        </w:rPr>
        <w:t>196660193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09327F"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09327F" w:rsidRPr="00EC53BD">
        <w:rPr>
          <w:noProof/>
          <w:color w:val="000000"/>
          <w:sz w:val="20"/>
          <w:szCs w:val="20"/>
        </w:rPr>
        <w:t>Benni Panjaitan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9327F" w:rsidRPr="00EC53BD">
        <w:rPr>
          <w:noProof/>
          <w:color w:val="000000"/>
          <w:sz w:val="20"/>
          <w:szCs w:val="20"/>
        </w:rPr>
        <w:t>43212120273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09327F"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09327F" w:rsidRPr="00EC53BD">
        <w:rPr>
          <w:noProof/>
          <w:color w:val="000000"/>
          <w:sz w:val="20"/>
          <w:szCs w:val="20"/>
        </w:rPr>
        <w:t>Pengaruh Kualitas Pelaporan Keuangan Terhadap Asimetri (Studi Empiris Perusahaan Makanan dan Minuman di BEI Periode 2008 - 2010)</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9AA0-A3C2-4029-A897-DC25064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2015-05-27T06:55:00Z</dcterms:created>
  <dcterms:modified xsi:type="dcterms:W3CDTF">2015-05-27T06:55:00Z</dcterms:modified>
</cp:coreProperties>
</file>