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D3B9D" w:rsidRPr="00317B6B">
        <w:rPr>
          <w:rFonts w:eastAsia="Arial Unicode MS"/>
          <w:noProof/>
          <w:color w:val="000000"/>
          <w:sz w:val="22"/>
          <w:szCs w:val="22"/>
          <w:lang w:val="en-AU"/>
        </w:rPr>
        <w:t>164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D3B9D" w:rsidRPr="00317B6B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AD3B9D" w:rsidRPr="00317B6B">
        <w:rPr>
          <w:b/>
          <w:noProof/>
          <w:color w:val="000000"/>
          <w:sz w:val="20"/>
          <w:szCs w:val="20"/>
          <w:lang w:val="en-US"/>
        </w:rPr>
        <w:t>0311066802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AD3B9D" w:rsidRPr="00317B6B">
        <w:rPr>
          <w:b/>
          <w:noProof/>
          <w:color w:val="000000"/>
          <w:sz w:val="20"/>
          <w:szCs w:val="20"/>
          <w:lang w:val="en-US"/>
        </w:rPr>
        <w:t>193680117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AD3B9D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D3B9D" w:rsidRPr="00317B6B">
        <w:rPr>
          <w:noProof/>
          <w:color w:val="000000"/>
          <w:sz w:val="20"/>
          <w:szCs w:val="20"/>
          <w:lang w:val="en-AU"/>
        </w:rPr>
        <w:t>Atik Septiani Pratama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AD3B9D" w:rsidRPr="00317B6B">
        <w:rPr>
          <w:noProof/>
          <w:color w:val="000000"/>
          <w:sz w:val="20"/>
          <w:szCs w:val="20"/>
          <w:lang w:val="en-AU"/>
        </w:rPr>
        <w:t>43211110316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AD3B9D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AD3B9D" w:rsidRPr="00317B6B">
        <w:rPr>
          <w:noProof/>
          <w:color w:val="000000"/>
          <w:sz w:val="20"/>
          <w:szCs w:val="20"/>
          <w:lang w:val="en-AU"/>
        </w:rPr>
        <w:t>Pengaruh Laba Bersih Dan Arus Kasoperasi Terhadap Deviden Kas Pada Perusahaan Indeks Lq45 Yang Terdaftar Di Bursa Efek Indonesia 2010-2012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4F9E-1641-4D71-B8E9-6780DE66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2015-05-29T03:44:00Z</cp:lastPrinted>
  <dcterms:created xsi:type="dcterms:W3CDTF">2015-05-29T03:44:00Z</dcterms:created>
  <dcterms:modified xsi:type="dcterms:W3CDTF">2015-05-29T03:44:00Z</dcterms:modified>
</cp:coreProperties>
</file>