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F94AF0" w:rsidRPr="009461F7">
        <w:rPr>
          <w:rFonts w:eastAsia="Arial Unicode MS"/>
          <w:noProof/>
          <w:color w:val="000000"/>
          <w:sz w:val="22"/>
          <w:szCs w:val="22"/>
        </w:rPr>
        <w:t>122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F94AF0" w:rsidRPr="009461F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F94AF0" w:rsidRPr="009461F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F94AF0" w:rsidRPr="009461F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F94AF0"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F94AF0" w:rsidRPr="009461F7">
        <w:rPr>
          <w:noProof/>
          <w:color w:val="000000"/>
          <w:sz w:val="20"/>
          <w:szCs w:val="20"/>
        </w:rPr>
        <w:t>Arga Wiradinata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F94AF0" w:rsidRPr="009461F7">
        <w:rPr>
          <w:noProof/>
          <w:color w:val="000000"/>
          <w:sz w:val="20"/>
          <w:szCs w:val="20"/>
        </w:rPr>
        <w:t>43213110357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F94AF0"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F94AF0" w:rsidRPr="009461F7">
        <w:rPr>
          <w:noProof/>
          <w:color w:val="000000"/>
          <w:sz w:val="20"/>
          <w:szCs w:val="20"/>
        </w:rPr>
        <w:t>Analisis Rasio Keuangan Sebagai Alat Penilaian Untuk Mengukur Kinerja Keuangan PT. HM Sampoerna, Tbk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A5F85"/>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6AC2-0F49-41C9-949A-5EFA2DD69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2015-05-28T04:01:00Z</dcterms:created>
  <dcterms:modified xsi:type="dcterms:W3CDTF">2015-05-28T04:01:00Z</dcterms:modified>
</cp:coreProperties>
</file>