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F9" w:rsidRDefault="00F429F9" w:rsidP="00F429F9">
      <w:pPr>
        <w:spacing w:line="240" w:lineRule="auto"/>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297"/>
        <w:gridCol w:w="1461"/>
      </w:tblGrid>
      <w:tr w:rsidR="00F429F9" w:rsidTr="00EE3ACB">
        <w:trPr>
          <w:trHeight w:val="1505"/>
        </w:trPr>
        <w:tc>
          <w:tcPr>
            <w:tcW w:w="1985" w:type="dxa"/>
          </w:tcPr>
          <w:p w:rsidR="00F429F9" w:rsidRDefault="00016EB2" w:rsidP="00F11AF2">
            <w:pPr>
              <w:rPr>
                <w:color w:val="000000"/>
                <w:lang w:val="id-ID"/>
              </w:rPr>
            </w:pPr>
            <w:r>
              <w:rPr>
                <w:noProof/>
              </w:rPr>
              <w:drawing>
                <wp:inline distT="0" distB="0" distL="0" distR="0">
                  <wp:extent cx="1057275" cy="1057275"/>
                  <wp:effectExtent l="0" t="0" r="9525" b="9525"/>
                  <wp:docPr id="1" name="Picture 1" descr="logo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11297" w:type="dxa"/>
          </w:tcPr>
          <w:p w:rsidR="00F429F9" w:rsidRDefault="00F429F9" w:rsidP="00F11AF2">
            <w:pPr>
              <w:rPr>
                <w:color w:val="000000"/>
                <w:lang w:val="id-ID"/>
              </w:rPr>
            </w:pPr>
          </w:p>
          <w:p w:rsidR="00F429F9" w:rsidRDefault="00F429F9" w:rsidP="00F11AF2">
            <w:pPr>
              <w:jc w:val="center"/>
              <w:rPr>
                <w:rFonts w:ascii="Arial" w:hAnsi="Arial" w:cs="Arial"/>
                <w:b/>
                <w:color w:val="000000"/>
                <w:sz w:val="28"/>
                <w:szCs w:val="28"/>
              </w:rPr>
            </w:pPr>
            <w:r>
              <w:rPr>
                <w:rFonts w:ascii="Arial" w:hAnsi="Arial" w:cs="Arial"/>
                <w:b/>
                <w:color w:val="000000"/>
                <w:sz w:val="28"/>
                <w:szCs w:val="28"/>
                <w:lang w:val="id-ID"/>
              </w:rPr>
              <w:t>RANCANGAN PE</w:t>
            </w:r>
            <w:r>
              <w:rPr>
                <w:rFonts w:ascii="Arial" w:hAnsi="Arial" w:cs="Arial"/>
                <w:b/>
                <w:color w:val="000000"/>
                <w:sz w:val="28"/>
                <w:szCs w:val="28"/>
              </w:rPr>
              <w:t>RKULIAHAN</w:t>
            </w:r>
          </w:p>
          <w:p w:rsidR="00F429F9" w:rsidRDefault="00F429F9" w:rsidP="00F11AF2">
            <w:pPr>
              <w:jc w:val="center"/>
              <w:rPr>
                <w:rFonts w:ascii="Arial" w:hAnsi="Arial" w:cs="Arial"/>
                <w:b/>
                <w:color w:val="000000"/>
                <w:sz w:val="28"/>
                <w:szCs w:val="28"/>
              </w:rPr>
            </w:pPr>
            <w:r>
              <w:rPr>
                <w:rFonts w:ascii="Arial" w:hAnsi="Arial" w:cs="Arial"/>
                <w:b/>
                <w:color w:val="000000"/>
                <w:sz w:val="28"/>
                <w:szCs w:val="28"/>
                <w:lang w:val="id-ID"/>
              </w:rPr>
              <w:t>PROGRAM STUDI S</w:t>
            </w:r>
            <w:r w:rsidR="00987FC2">
              <w:rPr>
                <w:rFonts w:ascii="Arial" w:hAnsi="Arial" w:cs="Arial"/>
                <w:b/>
                <w:color w:val="000000"/>
                <w:sz w:val="28"/>
                <w:szCs w:val="28"/>
              </w:rPr>
              <w:t>-</w:t>
            </w:r>
            <w:r>
              <w:rPr>
                <w:rFonts w:ascii="Arial" w:hAnsi="Arial" w:cs="Arial"/>
                <w:b/>
                <w:color w:val="000000"/>
                <w:sz w:val="28"/>
                <w:szCs w:val="28"/>
                <w:lang w:val="id-ID"/>
              </w:rPr>
              <w:t xml:space="preserve">1 </w:t>
            </w:r>
            <w:r>
              <w:rPr>
                <w:rFonts w:ascii="Arial" w:hAnsi="Arial" w:cs="Arial"/>
                <w:b/>
                <w:color w:val="000000"/>
                <w:sz w:val="28"/>
                <w:szCs w:val="28"/>
              </w:rPr>
              <w:t>AKUNTANSI</w:t>
            </w:r>
          </w:p>
          <w:p w:rsidR="00F429F9" w:rsidRDefault="00F429F9" w:rsidP="00F11AF2">
            <w:pPr>
              <w:jc w:val="center"/>
              <w:rPr>
                <w:color w:val="000000"/>
              </w:rPr>
            </w:pPr>
            <w:r>
              <w:rPr>
                <w:rFonts w:ascii="Arial" w:hAnsi="Arial" w:cs="Arial"/>
                <w:b/>
                <w:color w:val="000000"/>
                <w:sz w:val="28"/>
                <w:szCs w:val="28"/>
                <w:lang w:val="id-ID"/>
              </w:rPr>
              <w:t>FAKULTAS EKONOMI</w:t>
            </w:r>
            <w:r>
              <w:rPr>
                <w:rFonts w:ascii="Arial" w:hAnsi="Arial" w:cs="Arial"/>
                <w:b/>
                <w:color w:val="000000"/>
                <w:sz w:val="28"/>
                <w:szCs w:val="28"/>
              </w:rPr>
              <w:t xml:space="preserve"> BISNIS</w:t>
            </w:r>
          </w:p>
        </w:tc>
        <w:tc>
          <w:tcPr>
            <w:tcW w:w="1461" w:type="dxa"/>
          </w:tcPr>
          <w:p w:rsidR="00F429F9" w:rsidRDefault="00F429F9" w:rsidP="00F11AF2">
            <w:pPr>
              <w:ind w:right="-2088"/>
              <w:rPr>
                <w:rFonts w:ascii="Book Antiqua" w:hAnsi="Book Antiqua"/>
                <w:color w:val="000000"/>
                <w:sz w:val="110"/>
                <w:szCs w:val="110"/>
                <w:lang w:val="id-ID"/>
              </w:rPr>
            </w:pPr>
            <w:r>
              <w:rPr>
                <w:rFonts w:ascii="Book Antiqua" w:hAnsi="Book Antiqua"/>
                <w:color w:val="000000"/>
                <w:sz w:val="110"/>
                <w:szCs w:val="110"/>
                <w:lang w:val="id-ID"/>
              </w:rPr>
              <w:t xml:space="preserve"> Q</w:t>
            </w:r>
          </w:p>
        </w:tc>
      </w:tr>
    </w:tbl>
    <w:p w:rsidR="00F429F9" w:rsidRDefault="00F429F9" w:rsidP="00F429F9">
      <w:pPr>
        <w:rPr>
          <w:rFonts w:ascii="Arial" w:hAnsi="Arial" w:cs="Arial"/>
          <w:color w:val="000000"/>
          <w:sz w:val="10"/>
          <w:szCs w:val="10"/>
          <w:lang w:val="id-ID"/>
        </w:rPr>
      </w:pPr>
    </w:p>
    <w:tbl>
      <w:tblPr>
        <w:tblW w:w="147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3385"/>
        <w:gridCol w:w="1425"/>
        <w:gridCol w:w="1425"/>
        <w:gridCol w:w="1667"/>
        <w:gridCol w:w="1620"/>
        <w:gridCol w:w="1800"/>
        <w:gridCol w:w="1461"/>
      </w:tblGrid>
      <w:tr w:rsidR="00987FC2" w:rsidTr="00987FC2">
        <w:trPr>
          <w:trHeight w:val="236"/>
        </w:trPr>
        <w:tc>
          <w:tcPr>
            <w:tcW w:w="1960" w:type="dxa"/>
          </w:tcPr>
          <w:p w:rsidR="00987FC2" w:rsidRDefault="00987FC2" w:rsidP="00F11AF2">
            <w:pPr>
              <w:rPr>
                <w:rFonts w:ascii="Arial" w:hAnsi="Arial" w:cs="Arial"/>
                <w:color w:val="000000"/>
                <w:sz w:val="20"/>
                <w:szCs w:val="20"/>
                <w:lang w:val="id-ID"/>
              </w:rPr>
            </w:pPr>
            <w:r>
              <w:rPr>
                <w:rFonts w:ascii="Arial" w:hAnsi="Arial" w:cs="Arial"/>
                <w:color w:val="000000"/>
                <w:sz w:val="20"/>
                <w:szCs w:val="20"/>
                <w:lang w:val="id-ID"/>
              </w:rPr>
              <w:t>No. Dokumen</w:t>
            </w:r>
          </w:p>
        </w:tc>
        <w:tc>
          <w:tcPr>
            <w:tcW w:w="3385" w:type="dxa"/>
          </w:tcPr>
          <w:p w:rsidR="00987FC2" w:rsidRPr="00E30A58" w:rsidRDefault="00987FC2" w:rsidP="00987FC2">
            <w:pPr>
              <w:rPr>
                <w:rFonts w:ascii="Arial" w:hAnsi="Arial" w:cs="Arial"/>
                <w:b/>
                <w:sz w:val="20"/>
                <w:szCs w:val="20"/>
              </w:rPr>
            </w:pPr>
            <w:r>
              <w:rPr>
                <w:rFonts w:ascii="Arial" w:hAnsi="Arial" w:cs="Arial"/>
                <w:b/>
                <w:sz w:val="20"/>
                <w:szCs w:val="20"/>
              </w:rPr>
              <w:t>12-2-2.2.03.00</w:t>
            </w:r>
          </w:p>
        </w:tc>
        <w:tc>
          <w:tcPr>
            <w:tcW w:w="9398" w:type="dxa"/>
            <w:gridSpan w:val="6"/>
          </w:tcPr>
          <w:p w:rsidR="00987FC2" w:rsidRPr="00987FC2" w:rsidRDefault="00987FC2" w:rsidP="00F11AF2">
            <w:pPr>
              <w:rPr>
                <w:rFonts w:ascii="Arial" w:hAnsi="Arial" w:cs="Arial"/>
                <w:b/>
                <w:color w:val="000000"/>
                <w:sz w:val="20"/>
                <w:szCs w:val="20"/>
              </w:rPr>
            </w:pPr>
            <w:r>
              <w:rPr>
                <w:rFonts w:ascii="Arial" w:hAnsi="Arial" w:cs="Arial"/>
                <w:b/>
                <w:color w:val="000000"/>
                <w:sz w:val="20"/>
                <w:szCs w:val="20"/>
              </w:rPr>
              <w:t>Distribusi</w:t>
            </w:r>
          </w:p>
        </w:tc>
      </w:tr>
      <w:tr w:rsidR="00987FC2" w:rsidTr="00987FC2">
        <w:trPr>
          <w:trHeight w:val="242"/>
        </w:trPr>
        <w:tc>
          <w:tcPr>
            <w:tcW w:w="1960" w:type="dxa"/>
          </w:tcPr>
          <w:p w:rsidR="00987FC2" w:rsidRDefault="00987FC2" w:rsidP="00F11AF2">
            <w:pPr>
              <w:rPr>
                <w:rFonts w:ascii="Arial" w:hAnsi="Arial" w:cs="Arial"/>
                <w:color w:val="000000"/>
                <w:sz w:val="20"/>
                <w:szCs w:val="20"/>
                <w:lang w:val="id-ID"/>
              </w:rPr>
            </w:pPr>
            <w:r>
              <w:rPr>
                <w:rFonts w:ascii="Arial" w:hAnsi="Arial" w:cs="Arial"/>
                <w:color w:val="000000"/>
                <w:sz w:val="20"/>
                <w:szCs w:val="20"/>
                <w:lang w:val="id-ID"/>
              </w:rPr>
              <w:t>Tgl. Efektif</w:t>
            </w:r>
          </w:p>
        </w:tc>
        <w:tc>
          <w:tcPr>
            <w:tcW w:w="3385" w:type="dxa"/>
          </w:tcPr>
          <w:p w:rsidR="00987FC2" w:rsidRPr="00E30A58" w:rsidRDefault="00987FC2" w:rsidP="00987FC2">
            <w:pPr>
              <w:rPr>
                <w:rFonts w:ascii="Arial" w:hAnsi="Arial" w:cs="Arial"/>
                <w:sz w:val="20"/>
                <w:szCs w:val="20"/>
              </w:rPr>
            </w:pPr>
            <w:r>
              <w:rPr>
                <w:rFonts w:ascii="Arial" w:hAnsi="Arial" w:cs="Arial"/>
                <w:sz w:val="20"/>
                <w:szCs w:val="20"/>
              </w:rPr>
              <w:t>01 Maret 2014</w:t>
            </w:r>
          </w:p>
        </w:tc>
        <w:tc>
          <w:tcPr>
            <w:tcW w:w="1425" w:type="dxa"/>
          </w:tcPr>
          <w:p w:rsidR="00987FC2" w:rsidRDefault="00987FC2" w:rsidP="00F11AF2">
            <w:pPr>
              <w:rPr>
                <w:rFonts w:ascii="Arial" w:hAnsi="Arial" w:cs="Arial"/>
                <w:b/>
                <w:color w:val="000000"/>
                <w:sz w:val="20"/>
                <w:szCs w:val="20"/>
                <w:lang w:val="id-ID"/>
              </w:rPr>
            </w:pPr>
          </w:p>
        </w:tc>
        <w:tc>
          <w:tcPr>
            <w:tcW w:w="1425" w:type="dxa"/>
          </w:tcPr>
          <w:p w:rsidR="00987FC2" w:rsidRDefault="00987FC2" w:rsidP="00F11AF2">
            <w:pPr>
              <w:rPr>
                <w:rFonts w:ascii="Arial" w:hAnsi="Arial" w:cs="Arial"/>
                <w:color w:val="000000"/>
                <w:sz w:val="20"/>
                <w:szCs w:val="20"/>
                <w:lang w:val="id-ID"/>
              </w:rPr>
            </w:pPr>
          </w:p>
        </w:tc>
        <w:tc>
          <w:tcPr>
            <w:tcW w:w="1667" w:type="dxa"/>
          </w:tcPr>
          <w:p w:rsidR="00987FC2" w:rsidRDefault="00987FC2" w:rsidP="00F11AF2">
            <w:pPr>
              <w:rPr>
                <w:rFonts w:ascii="Arial" w:hAnsi="Arial" w:cs="Arial"/>
                <w:color w:val="000000"/>
                <w:sz w:val="20"/>
                <w:szCs w:val="20"/>
                <w:lang w:val="id-ID"/>
              </w:rPr>
            </w:pPr>
          </w:p>
        </w:tc>
        <w:tc>
          <w:tcPr>
            <w:tcW w:w="1620" w:type="dxa"/>
          </w:tcPr>
          <w:p w:rsidR="00987FC2" w:rsidRDefault="00987FC2" w:rsidP="00F11AF2">
            <w:pPr>
              <w:rPr>
                <w:rFonts w:ascii="Arial" w:hAnsi="Arial" w:cs="Arial"/>
                <w:color w:val="000000"/>
                <w:sz w:val="20"/>
                <w:szCs w:val="20"/>
                <w:lang w:val="id-ID"/>
              </w:rPr>
            </w:pPr>
          </w:p>
        </w:tc>
        <w:tc>
          <w:tcPr>
            <w:tcW w:w="1800" w:type="dxa"/>
          </w:tcPr>
          <w:p w:rsidR="00987FC2" w:rsidRDefault="00987FC2" w:rsidP="00F11AF2">
            <w:pPr>
              <w:rPr>
                <w:rFonts w:ascii="Arial" w:hAnsi="Arial" w:cs="Arial"/>
                <w:color w:val="000000"/>
                <w:sz w:val="20"/>
                <w:szCs w:val="20"/>
                <w:lang w:val="id-ID"/>
              </w:rPr>
            </w:pPr>
          </w:p>
        </w:tc>
        <w:tc>
          <w:tcPr>
            <w:tcW w:w="1461" w:type="dxa"/>
          </w:tcPr>
          <w:p w:rsidR="00987FC2" w:rsidRDefault="00987FC2" w:rsidP="00F11AF2">
            <w:pPr>
              <w:rPr>
                <w:rFonts w:ascii="Arial" w:hAnsi="Arial" w:cs="Arial"/>
                <w:color w:val="000000"/>
                <w:sz w:val="20"/>
                <w:szCs w:val="20"/>
                <w:lang w:val="id-ID"/>
              </w:rPr>
            </w:pPr>
          </w:p>
        </w:tc>
      </w:tr>
    </w:tbl>
    <w:p w:rsidR="00F429F9" w:rsidRPr="00EE3ACB" w:rsidRDefault="00F429F9" w:rsidP="00F429F9">
      <w:pPr>
        <w:rPr>
          <w:rFonts w:ascii="Arial" w:hAnsi="Arial" w:cs="Arial"/>
          <w:b/>
          <w:color w:val="000000"/>
          <w:sz w:val="4"/>
          <w:lang w:val="id-ID"/>
        </w:rPr>
      </w:pPr>
    </w:p>
    <w:p w:rsidR="00F429F9" w:rsidRPr="00BF354A" w:rsidRDefault="00F429F9" w:rsidP="00EE3ACB">
      <w:pPr>
        <w:tabs>
          <w:tab w:val="left" w:pos="1890"/>
        </w:tabs>
        <w:ind w:left="1620" w:hanging="1478"/>
        <w:rPr>
          <w:rFonts w:ascii="Arial" w:hAnsi="Arial" w:cs="Arial"/>
          <w:color w:val="000000"/>
          <w:sz w:val="20"/>
          <w:szCs w:val="20"/>
        </w:rPr>
      </w:pPr>
      <w:r>
        <w:rPr>
          <w:rFonts w:ascii="Arial" w:hAnsi="Arial" w:cs="Arial"/>
          <w:bCs/>
          <w:color w:val="000000"/>
          <w:sz w:val="20"/>
          <w:szCs w:val="20"/>
        </w:rPr>
        <w:t xml:space="preserve">Judul </w:t>
      </w:r>
      <w:r>
        <w:rPr>
          <w:rFonts w:ascii="Arial" w:hAnsi="Arial" w:cs="Arial"/>
          <w:bCs/>
          <w:color w:val="000000"/>
          <w:sz w:val="20"/>
          <w:szCs w:val="20"/>
          <w:lang w:val="id-ID"/>
        </w:rPr>
        <w:t>Mata Kuliah</w:t>
      </w:r>
      <w:r>
        <w:rPr>
          <w:rFonts w:ascii="Arial" w:hAnsi="Arial" w:cs="Arial"/>
          <w:bCs/>
          <w:color w:val="000000"/>
          <w:sz w:val="20"/>
          <w:szCs w:val="20"/>
          <w:lang w:val="id-ID"/>
        </w:rPr>
        <w:tab/>
      </w:r>
      <w:r w:rsidR="00EE3ACB">
        <w:rPr>
          <w:rFonts w:ascii="Arial" w:hAnsi="Arial" w:cs="Arial"/>
          <w:bCs/>
          <w:color w:val="000000"/>
          <w:sz w:val="20"/>
          <w:szCs w:val="20"/>
        </w:rPr>
        <w:tab/>
      </w:r>
      <w:r>
        <w:rPr>
          <w:rFonts w:ascii="Arial" w:hAnsi="Arial" w:cs="Arial"/>
          <w:bCs/>
          <w:color w:val="000000"/>
          <w:sz w:val="20"/>
          <w:szCs w:val="20"/>
          <w:lang w:val="id-ID"/>
        </w:rPr>
        <w:t>:</w:t>
      </w:r>
      <w:r w:rsidR="00EE3ACB">
        <w:rPr>
          <w:rFonts w:ascii="Arial" w:hAnsi="Arial" w:cs="Arial"/>
          <w:bCs/>
          <w:color w:val="000000"/>
          <w:sz w:val="20"/>
          <w:szCs w:val="20"/>
        </w:rPr>
        <w:t xml:space="preserve"> </w:t>
      </w:r>
      <w:r>
        <w:rPr>
          <w:rFonts w:ascii="Arial" w:hAnsi="Arial" w:cs="Arial"/>
          <w:b/>
          <w:bCs/>
          <w:color w:val="000000"/>
          <w:sz w:val="20"/>
          <w:szCs w:val="20"/>
          <w:lang w:val="id-ID"/>
        </w:rPr>
        <w:t>Akuntansi Manaje</w:t>
      </w:r>
      <w:r>
        <w:rPr>
          <w:rFonts w:ascii="Arial" w:hAnsi="Arial" w:cs="Arial"/>
          <w:b/>
          <w:bCs/>
          <w:color w:val="000000"/>
          <w:sz w:val="20"/>
          <w:szCs w:val="20"/>
        </w:rPr>
        <w:t>men</w:t>
      </w:r>
      <w:r>
        <w:rPr>
          <w:rFonts w:ascii="Arial" w:hAnsi="Arial" w:cs="Arial"/>
          <w:b/>
          <w:bCs/>
          <w:color w:val="000000"/>
          <w:sz w:val="20"/>
          <w:szCs w:val="20"/>
          <w:lang w:val="id-ID"/>
        </w:rPr>
        <w:t xml:space="preserve"> (</w:t>
      </w:r>
      <w:r>
        <w:rPr>
          <w:rFonts w:ascii="Arial" w:hAnsi="Arial" w:cs="Arial"/>
          <w:b/>
          <w:bCs/>
          <w:i/>
          <w:color w:val="000000"/>
          <w:sz w:val="20"/>
          <w:szCs w:val="20"/>
          <w:lang w:val="id-ID"/>
        </w:rPr>
        <w:t>Managerial Accounting</w:t>
      </w:r>
      <w:r>
        <w:rPr>
          <w:rFonts w:ascii="Arial" w:hAnsi="Arial" w:cs="Arial"/>
          <w:b/>
          <w:bCs/>
          <w:color w:val="000000"/>
          <w:sz w:val="20"/>
          <w:szCs w:val="20"/>
          <w:lang w:val="id-ID"/>
        </w:rPr>
        <w:t>)</w:t>
      </w:r>
      <w:r>
        <w:rPr>
          <w:rFonts w:ascii="Arial" w:hAnsi="Arial" w:cs="Arial"/>
          <w:bCs/>
          <w:color w:val="000000"/>
          <w:sz w:val="20"/>
          <w:szCs w:val="20"/>
          <w:lang w:val="id-ID"/>
        </w:rPr>
        <w:t xml:space="preserve">      </w:t>
      </w:r>
      <w:r>
        <w:rPr>
          <w:rFonts w:ascii="Arial" w:hAnsi="Arial" w:cs="Arial"/>
          <w:bCs/>
          <w:color w:val="000000"/>
          <w:sz w:val="20"/>
          <w:szCs w:val="20"/>
          <w:lang w:val="id-ID"/>
        </w:rPr>
        <w:tab/>
      </w:r>
      <w:r w:rsidR="00EE3ACB">
        <w:rPr>
          <w:rFonts w:ascii="Arial" w:hAnsi="Arial" w:cs="Arial"/>
          <w:bCs/>
          <w:color w:val="000000"/>
          <w:sz w:val="20"/>
          <w:szCs w:val="20"/>
        </w:rPr>
        <w:tab/>
      </w:r>
      <w:r>
        <w:rPr>
          <w:rFonts w:ascii="Arial" w:hAnsi="Arial" w:cs="Arial"/>
          <w:bCs/>
          <w:color w:val="000000"/>
          <w:sz w:val="20"/>
          <w:szCs w:val="20"/>
          <w:lang w:val="id-ID"/>
        </w:rPr>
        <w:t xml:space="preserve">Semester : </w:t>
      </w:r>
      <w:r>
        <w:rPr>
          <w:rFonts w:ascii="Arial" w:hAnsi="Arial" w:cs="Arial"/>
          <w:bCs/>
          <w:color w:val="000000"/>
          <w:sz w:val="20"/>
          <w:szCs w:val="20"/>
        </w:rPr>
        <w:t>III</w:t>
      </w:r>
      <w:r>
        <w:rPr>
          <w:rFonts w:ascii="Arial" w:hAnsi="Arial" w:cs="Arial"/>
          <w:bCs/>
          <w:color w:val="000000"/>
          <w:sz w:val="20"/>
          <w:szCs w:val="20"/>
          <w:lang w:val="id-ID"/>
        </w:rPr>
        <w:tab/>
      </w:r>
      <w:r w:rsidR="00BF354A">
        <w:rPr>
          <w:rFonts w:ascii="Arial" w:hAnsi="Arial" w:cs="Arial"/>
          <w:bCs/>
          <w:color w:val="000000"/>
          <w:sz w:val="20"/>
          <w:szCs w:val="20"/>
        </w:rPr>
        <w:t xml:space="preserve"> </w:t>
      </w:r>
      <w:r w:rsidR="00EE3ACB">
        <w:rPr>
          <w:rFonts w:ascii="Arial" w:hAnsi="Arial" w:cs="Arial"/>
          <w:bCs/>
          <w:color w:val="000000"/>
          <w:sz w:val="20"/>
          <w:szCs w:val="20"/>
        </w:rPr>
        <w:tab/>
      </w:r>
      <w:r w:rsidR="00EE3ACB">
        <w:rPr>
          <w:rFonts w:ascii="Arial" w:hAnsi="Arial" w:cs="Arial"/>
          <w:bCs/>
          <w:color w:val="000000"/>
          <w:sz w:val="20"/>
          <w:szCs w:val="20"/>
        </w:rPr>
        <w:tab/>
      </w:r>
      <w:r>
        <w:rPr>
          <w:rFonts w:ascii="Arial" w:hAnsi="Arial" w:cs="Arial"/>
          <w:b/>
          <w:bCs/>
          <w:color w:val="000000"/>
          <w:sz w:val="20"/>
          <w:szCs w:val="20"/>
          <w:lang w:val="id-ID"/>
        </w:rPr>
        <w:t xml:space="preserve">Sks : </w:t>
      </w:r>
      <w:r>
        <w:rPr>
          <w:rFonts w:ascii="Arial" w:hAnsi="Arial" w:cs="Arial"/>
          <w:b/>
          <w:bCs/>
          <w:color w:val="000000"/>
          <w:sz w:val="20"/>
          <w:szCs w:val="20"/>
        </w:rPr>
        <w:t>3</w:t>
      </w:r>
      <w:r>
        <w:rPr>
          <w:rFonts w:ascii="Arial" w:hAnsi="Arial" w:cs="Arial"/>
          <w:b/>
          <w:bCs/>
          <w:color w:val="000000"/>
          <w:sz w:val="20"/>
          <w:szCs w:val="20"/>
          <w:lang w:val="id-ID"/>
        </w:rPr>
        <w:t xml:space="preserve"> SKS</w:t>
      </w:r>
      <w:r>
        <w:rPr>
          <w:rFonts w:ascii="Arial" w:hAnsi="Arial" w:cs="Arial"/>
          <w:bCs/>
          <w:color w:val="000000"/>
          <w:sz w:val="20"/>
          <w:szCs w:val="20"/>
          <w:lang w:val="id-ID"/>
        </w:rPr>
        <w:t xml:space="preserve"> </w:t>
      </w:r>
      <w:r>
        <w:rPr>
          <w:rFonts w:ascii="Arial" w:hAnsi="Arial" w:cs="Arial"/>
          <w:color w:val="000000"/>
          <w:sz w:val="20"/>
          <w:szCs w:val="20"/>
          <w:lang w:val="id-ID"/>
        </w:rPr>
        <w:t xml:space="preserve"> </w:t>
      </w:r>
      <w:r w:rsidR="00EE3ACB">
        <w:rPr>
          <w:rFonts w:ascii="Arial" w:hAnsi="Arial" w:cs="Arial"/>
          <w:color w:val="000000"/>
          <w:sz w:val="20"/>
          <w:szCs w:val="20"/>
        </w:rPr>
        <w:tab/>
      </w:r>
      <w:r>
        <w:rPr>
          <w:rFonts w:ascii="Arial" w:hAnsi="Arial" w:cs="Arial"/>
          <w:bCs/>
          <w:color w:val="000000"/>
          <w:sz w:val="20"/>
          <w:szCs w:val="20"/>
          <w:lang w:val="id-ID"/>
        </w:rPr>
        <w:t xml:space="preserve">     </w:t>
      </w:r>
      <w:r w:rsidR="00BF354A">
        <w:rPr>
          <w:rFonts w:ascii="Arial" w:hAnsi="Arial" w:cs="Arial"/>
          <w:bCs/>
          <w:color w:val="000000"/>
          <w:sz w:val="20"/>
          <w:szCs w:val="20"/>
        </w:rPr>
        <w:t>Kode : 84033</w:t>
      </w:r>
    </w:p>
    <w:p w:rsidR="00EE3ACB" w:rsidRDefault="00EE3ACB" w:rsidP="00EE3ACB">
      <w:pPr>
        <w:tabs>
          <w:tab w:val="left" w:pos="1620"/>
        </w:tabs>
        <w:spacing w:line="240" w:lineRule="auto"/>
        <w:ind w:left="1890" w:hanging="1748"/>
        <w:rPr>
          <w:rFonts w:ascii="Arial" w:hAnsi="Arial" w:cs="Arial"/>
          <w:color w:val="000000"/>
          <w:sz w:val="20"/>
          <w:szCs w:val="20"/>
        </w:rPr>
      </w:pPr>
      <w:r>
        <w:rPr>
          <w:rFonts w:ascii="Arial" w:hAnsi="Arial" w:cs="Arial"/>
          <w:color w:val="000000"/>
          <w:sz w:val="20"/>
          <w:szCs w:val="20"/>
        </w:rPr>
        <w:t>Dosen/ Team Taching : Diah Iskandar, SE., M.Si</w:t>
      </w:r>
    </w:p>
    <w:p w:rsidR="00F429F9" w:rsidRDefault="00F429F9" w:rsidP="00EE3ACB">
      <w:pPr>
        <w:tabs>
          <w:tab w:val="left" w:pos="1620"/>
        </w:tabs>
        <w:spacing w:line="240" w:lineRule="auto"/>
        <w:ind w:left="1890" w:hanging="1748"/>
        <w:rPr>
          <w:rFonts w:ascii="Arial" w:hAnsi="Arial" w:cs="Arial"/>
          <w:color w:val="000000"/>
          <w:sz w:val="20"/>
          <w:szCs w:val="20"/>
        </w:rPr>
      </w:pPr>
      <w:r>
        <w:rPr>
          <w:rFonts w:ascii="Arial" w:hAnsi="Arial" w:cs="Arial"/>
          <w:color w:val="000000"/>
          <w:sz w:val="20"/>
          <w:szCs w:val="20"/>
        </w:rPr>
        <w:t>Deskripsi Mata Kuliah</w:t>
      </w:r>
      <w:r w:rsidR="00EE3ACB">
        <w:rPr>
          <w:rFonts w:ascii="Arial" w:hAnsi="Arial" w:cs="Arial"/>
          <w:color w:val="000000"/>
          <w:sz w:val="20"/>
          <w:szCs w:val="20"/>
        </w:rPr>
        <w:tab/>
      </w:r>
      <w:r>
        <w:rPr>
          <w:rFonts w:ascii="Arial" w:hAnsi="Arial" w:cs="Arial"/>
          <w:color w:val="000000"/>
          <w:sz w:val="20"/>
          <w:szCs w:val="20"/>
          <w:lang w:val="id-ID"/>
        </w:rPr>
        <w:t>:</w:t>
      </w:r>
      <w:r>
        <w:rPr>
          <w:rFonts w:ascii="Arial" w:hAnsi="Arial" w:cs="Arial"/>
          <w:color w:val="000000"/>
          <w:sz w:val="20"/>
          <w:szCs w:val="20"/>
        </w:rPr>
        <w:t xml:space="preserve">  </w:t>
      </w:r>
      <w:r>
        <w:rPr>
          <w:rFonts w:ascii="Arial" w:hAnsi="Arial" w:cs="Arial"/>
          <w:color w:val="000000"/>
          <w:sz w:val="20"/>
          <w:szCs w:val="20"/>
        </w:rPr>
        <w:tab/>
      </w:r>
    </w:p>
    <w:p w:rsidR="00F429F9" w:rsidRDefault="00F429F9" w:rsidP="00F429F9">
      <w:pPr>
        <w:tabs>
          <w:tab w:val="left" w:pos="1620"/>
        </w:tabs>
        <w:spacing w:line="240" w:lineRule="auto"/>
        <w:ind w:left="2250" w:firstLine="0"/>
        <w:rPr>
          <w:rFonts w:ascii="Arial" w:hAnsi="Arial" w:cs="Arial"/>
          <w:color w:val="000000"/>
          <w:sz w:val="20"/>
          <w:szCs w:val="20"/>
        </w:rPr>
      </w:pPr>
      <w:r>
        <w:rPr>
          <w:rFonts w:ascii="Arial" w:hAnsi="Arial" w:cs="Arial"/>
          <w:color w:val="000000"/>
          <w:sz w:val="20"/>
          <w:szCs w:val="20"/>
        </w:rPr>
        <w:t>Mata kuliak akuntansi manajemen ini merupakan mata kuliah inti utama dari program studi. Diharapkan para lulusan mampu mengapikasikan  akuntansi manajemen dalam pengambilan keputusan manajemen dalam organisasi. Dan mata kuliah ini merupakan kelanjutan dari mata kuliah Manajemen Keuangan.</w:t>
      </w:r>
    </w:p>
    <w:p w:rsidR="00F429F9" w:rsidRPr="00EE3ACB" w:rsidRDefault="00F429F9" w:rsidP="00F429F9">
      <w:pPr>
        <w:tabs>
          <w:tab w:val="left" w:pos="1620"/>
        </w:tabs>
        <w:spacing w:line="240" w:lineRule="auto"/>
        <w:ind w:left="2250" w:firstLine="0"/>
        <w:rPr>
          <w:rFonts w:ascii="Arial" w:hAnsi="Arial" w:cs="Arial"/>
          <w:color w:val="000000"/>
          <w:sz w:val="14"/>
          <w:szCs w:val="20"/>
        </w:rPr>
      </w:pPr>
    </w:p>
    <w:p w:rsidR="00F429F9" w:rsidRDefault="00F429F9" w:rsidP="00EE3ACB">
      <w:pPr>
        <w:tabs>
          <w:tab w:val="left" w:pos="1620"/>
        </w:tabs>
        <w:spacing w:line="240" w:lineRule="auto"/>
        <w:ind w:left="1276" w:hanging="1134"/>
        <w:rPr>
          <w:rFonts w:ascii="Arial" w:hAnsi="Arial" w:cs="Arial"/>
          <w:color w:val="000000"/>
          <w:sz w:val="20"/>
          <w:szCs w:val="20"/>
        </w:rPr>
      </w:pPr>
      <w:r>
        <w:rPr>
          <w:rFonts w:ascii="Arial" w:hAnsi="Arial" w:cs="Arial"/>
          <w:color w:val="000000"/>
          <w:sz w:val="20"/>
          <w:szCs w:val="20"/>
        </w:rPr>
        <w:t>Kompetensi: Tujuan pembelajaran dari mata kuliah ini  para lulusan mampu mengambil keputusan dengan tepat dengan menggunakan konsep biaya yang tepat  dan mampu  menerapkan  berbagi metode analisis biaya untuk pengambilan keputusan manajemen.</w:t>
      </w:r>
    </w:p>
    <w:p w:rsidR="00F429F9" w:rsidRPr="00EE3ACB" w:rsidRDefault="00F429F9" w:rsidP="00EE3ACB">
      <w:pPr>
        <w:tabs>
          <w:tab w:val="left" w:pos="1620"/>
        </w:tabs>
        <w:spacing w:line="240" w:lineRule="auto"/>
        <w:ind w:left="1890" w:hanging="1134"/>
        <w:rPr>
          <w:rFonts w:ascii="Arial" w:hAnsi="Arial" w:cs="Arial"/>
          <w:color w:val="000000"/>
          <w:sz w:val="8"/>
          <w:szCs w:val="20"/>
        </w:rPr>
      </w:pPr>
    </w:p>
    <w:p w:rsidR="00F429F9" w:rsidRDefault="00F429F9" w:rsidP="00EE3ACB">
      <w:pPr>
        <w:spacing w:line="240" w:lineRule="auto"/>
        <w:ind w:left="1890" w:hanging="1748"/>
        <w:rPr>
          <w:rFonts w:ascii="Arial" w:hAnsi="Arial" w:cs="Arial"/>
          <w:color w:val="000000"/>
          <w:sz w:val="20"/>
          <w:szCs w:val="20"/>
        </w:rPr>
      </w:pPr>
      <w:r>
        <w:rPr>
          <w:rFonts w:ascii="Arial" w:hAnsi="Arial" w:cs="Arial"/>
          <w:color w:val="000000"/>
          <w:sz w:val="20"/>
          <w:szCs w:val="20"/>
        </w:rPr>
        <w:t>Pokok Bahasan:</w:t>
      </w:r>
    </w:p>
    <w:p w:rsidR="00F429F9" w:rsidRDefault="00F429F9" w:rsidP="00F429F9">
      <w:pPr>
        <w:numPr>
          <w:ilvl w:val="3"/>
          <w:numId w:val="1"/>
        </w:numPr>
        <w:ind w:hanging="2451"/>
        <w:rPr>
          <w:rFonts w:cs="Arial"/>
          <w:color w:val="000000"/>
          <w:sz w:val="20"/>
          <w:szCs w:val="20"/>
        </w:rPr>
      </w:pPr>
      <w:r>
        <w:rPr>
          <w:rFonts w:cs="Arial"/>
          <w:color w:val="000000"/>
          <w:sz w:val="20"/>
          <w:szCs w:val="20"/>
        </w:rPr>
        <w:t>Mampu menjelaskan pekerjaan Manajemen dan Kebutuhan Informasi Akuntansi Manajerial</w:t>
      </w:r>
    </w:p>
    <w:p w:rsidR="00F429F9" w:rsidRDefault="00F429F9" w:rsidP="00F429F9">
      <w:pPr>
        <w:numPr>
          <w:ilvl w:val="3"/>
          <w:numId w:val="1"/>
        </w:numPr>
        <w:ind w:hanging="2451"/>
        <w:rPr>
          <w:rFonts w:cs="Arial"/>
          <w:color w:val="000000"/>
          <w:sz w:val="20"/>
          <w:szCs w:val="20"/>
        </w:rPr>
      </w:pPr>
      <w:r>
        <w:rPr>
          <w:rFonts w:cs="Arial"/>
          <w:color w:val="000000"/>
          <w:sz w:val="20"/>
          <w:szCs w:val="20"/>
        </w:rPr>
        <w:t xml:space="preserve">Mampu menjelaskan Terminologi, Konsep, dan Klasifikasi Biaya </w:t>
      </w:r>
    </w:p>
    <w:p w:rsidR="00F429F9" w:rsidRDefault="00F429F9" w:rsidP="00F429F9">
      <w:pPr>
        <w:numPr>
          <w:ilvl w:val="3"/>
          <w:numId w:val="1"/>
        </w:numPr>
        <w:ind w:hanging="2451"/>
        <w:rPr>
          <w:rFonts w:cs="Arial"/>
          <w:color w:val="000000"/>
          <w:sz w:val="20"/>
          <w:szCs w:val="20"/>
        </w:rPr>
      </w:pPr>
      <w:r>
        <w:rPr>
          <w:rFonts w:cs="Arial"/>
          <w:color w:val="000000"/>
          <w:sz w:val="20"/>
          <w:szCs w:val="20"/>
        </w:rPr>
        <w:t>Mampu menjelaskan perilaku Biaya: Analisis dan Penggunaan</w:t>
      </w:r>
    </w:p>
    <w:p w:rsidR="00F429F9" w:rsidRDefault="00F429F9" w:rsidP="00F429F9">
      <w:pPr>
        <w:numPr>
          <w:ilvl w:val="3"/>
          <w:numId w:val="1"/>
        </w:numPr>
        <w:ind w:hanging="2451"/>
        <w:rPr>
          <w:rFonts w:cs="Arial"/>
          <w:color w:val="000000"/>
          <w:sz w:val="20"/>
          <w:szCs w:val="20"/>
        </w:rPr>
      </w:pPr>
      <w:r>
        <w:rPr>
          <w:rFonts w:cs="Arial"/>
          <w:color w:val="000000"/>
          <w:sz w:val="20"/>
          <w:szCs w:val="20"/>
        </w:rPr>
        <w:t xml:space="preserve">Mampu menjelaskan  Hubungan Biaya- Volume-Laba </w:t>
      </w:r>
    </w:p>
    <w:p w:rsidR="00F429F9" w:rsidRDefault="00F429F9" w:rsidP="00F429F9">
      <w:pPr>
        <w:numPr>
          <w:ilvl w:val="3"/>
          <w:numId w:val="1"/>
        </w:numPr>
        <w:ind w:hanging="2451"/>
        <w:rPr>
          <w:rFonts w:cs="Arial"/>
          <w:color w:val="000000"/>
          <w:sz w:val="20"/>
          <w:szCs w:val="20"/>
        </w:rPr>
      </w:pPr>
      <w:r>
        <w:rPr>
          <w:rFonts w:cs="Arial"/>
          <w:color w:val="000000"/>
          <w:sz w:val="20"/>
          <w:szCs w:val="20"/>
        </w:rPr>
        <w:t>Mampu memahami dan menjelaskan Perhitungan Biaya Variabel: Alat Untuk Manajemen</w:t>
      </w:r>
    </w:p>
    <w:p w:rsidR="00F429F9" w:rsidRDefault="00F429F9" w:rsidP="00F429F9">
      <w:pPr>
        <w:numPr>
          <w:ilvl w:val="3"/>
          <w:numId w:val="1"/>
        </w:numPr>
        <w:ind w:hanging="2451"/>
        <w:rPr>
          <w:rFonts w:cs="Arial"/>
          <w:color w:val="000000"/>
          <w:sz w:val="20"/>
          <w:szCs w:val="20"/>
        </w:rPr>
      </w:pPr>
      <w:r>
        <w:rPr>
          <w:rFonts w:cs="Arial"/>
          <w:color w:val="000000"/>
          <w:sz w:val="20"/>
          <w:szCs w:val="20"/>
        </w:rPr>
        <w:t>Mampu menjelaskan Perhitungan Biaya berdasarkan Aktivitas: Alat bantu pembuatan keputusan</w:t>
      </w:r>
      <w:r>
        <w:rPr>
          <w:rFonts w:cs="Arial"/>
          <w:i/>
          <w:color w:val="000000"/>
          <w:sz w:val="20"/>
          <w:szCs w:val="20"/>
        </w:rPr>
        <w:t>.</w:t>
      </w:r>
    </w:p>
    <w:p w:rsidR="00F429F9" w:rsidRDefault="00F429F9" w:rsidP="00F429F9">
      <w:pPr>
        <w:numPr>
          <w:ilvl w:val="3"/>
          <w:numId w:val="1"/>
        </w:numPr>
        <w:ind w:hanging="2451"/>
        <w:rPr>
          <w:color w:val="000000"/>
          <w:sz w:val="20"/>
          <w:szCs w:val="20"/>
        </w:rPr>
      </w:pPr>
      <w:r>
        <w:rPr>
          <w:rFonts w:cs="Arial"/>
          <w:color w:val="000000"/>
          <w:sz w:val="20"/>
          <w:szCs w:val="20"/>
        </w:rPr>
        <w:t>Mampu menjelaskan Desentralisasi dan pelaporan Segmen</w:t>
      </w:r>
    </w:p>
    <w:p w:rsidR="00F429F9" w:rsidRDefault="00F429F9" w:rsidP="00F429F9">
      <w:pPr>
        <w:numPr>
          <w:ilvl w:val="3"/>
          <w:numId w:val="1"/>
        </w:numPr>
        <w:ind w:hanging="2451"/>
        <w:rPr>
          <w:color w:val="000000"/>
          <w:sz w:val="20"/>
          <w:szCs w:val="20"/>
        </w:rPr>
      </w:pPr>
      <w:r>
        <w:rPr>
          <w:rFonts w:cs="Arial"/>
          <w:color w:val="000000"/>
          <w:sz w:val="20"/>
          <w:szCs w:val="20"/>
        </w:rPr>
        <w:t>Mampu menjelaskan penggunaan Relevant untuk pengambilan keputusan Jangka pendek manajemen.</w:t>
      </w:r>
      <w:r>
        <w:rPr>
          <w:rFonts w:cs="Arial"/>
          <w:color w:val="000000"/>
          <w:sz w:val="20"/>
          <w:szCs w:val="20"/>
        </w:rPr>
        <w:tab/>
      </w:r>
      <w:r>
        <w:rPr>
          <w:rFonts w:cs="Arial"/>
          <w:color w:val="000000"/>
          <w:sz w:val="20"/>
          <w:szCs w:val="20"/>
        </w:rPr>
        <w:tab/>
        <w:t xml:space="preserve"> </w:t>
      </w:r>
    </w:p>
    <w:p w:rsidR="00F429F9" w:rsidRPr="00EE3ACB" w:rsidRDefault="00F429F9" w:rsidP="00F429F9">
      <w:pPr>
        <w:ind w:left="717" w:firstLine="0"/>
        <w:rPr>
          <w:color w:val="000000"/>
          <w:sz w:val="6"/>
          <w:szCs w:val="20"/>
        </w:rPr>
      </w:pPr>
    </w:p>
    <w:p w:rsidR="00F429F9" w:rsidRDefault="00F429F9" w:rsidP="00F429F9">
      <w:pPr>
        <w:ind w:left="2212" w:hanging="2212"/>
        <w:rPr>
          <w:color w:val="000000"/>
          <w:sz w:val="10"/>
          <w:lang w:val="id-ID"/>
        </w:rPr>
      </w:pPr>
      <w:r>
        <w:rPr>
          <w:rFonts w:ascii="Arial" w:hAnsi="Arial" w:cs="Arial"/>
          <w:color w:val="000000"/>
          <w:sz w:val="24"/>
          <w:szCs w:val="24"/>
          <w:lang w:val="id-ID"/>
        </w:rPr>
        <w:tab/>
      </w:r>
      <w:r>
        <w:rPr>
          <w:rFonts w:ascii="Arial" w:hAnsi="Arial" w:cs="Arial"/>
          <w:color w:val="000000"/>
          <w:sz w:val="24"/>
          <w:szCs w:val="24"/>
          <w:lang w:val="id-ID"/>
        </w:rPr>
        <w:tab/>
      </w:r>
    </w:p>
    <w:tbl>
      <w:tblPr>
        <w:tblW w:w="14318" w:type="dxa"/>
        <w:tblInd w:w="286" w:type="dxa"/>
        <w:tblLayout w:type="fixed"/>
        <w:tblCellMar>
          <w:left w:w="0" w:type="dxa"/>
          <w:right w:w="0" w:type="dxa"/>
        </w:tblCellMar>
        <w:tblLook w:val="0000" w:firstRow="0" w:lastRow="0" w:firstColumn="0" w:lastColumn="0" w:noHBand="0" w:noVBand="0"/>
      </w:tblPr>
      <w:tblGrid>
        <w:gridCol w:w="1189"/>
        <w:gridCol w:w="3700"/>
        <w:gridCol w:w="3713"/>
        <w:gridCol w:w="2029"/>
        <w:gridCol w:w="2835"/>
        <w:gridCol w:w="852"/>
      </w:tblGrid>
      <w:tr w:rsidR="00F429F9" w:rsidTr="004B6A96">
        <w:trPr>
          <w:trHeight w:val="764"/>
          <w:tblHeader/>
        </w:trPr>
        <w:tc>
          <w:tcPr>
            <w:tcW w:w="1189"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jc w:val="center"/>
              <w:rPr>
                <w:rFonts w:ascii="Arial" w:hAnsi="Arial" w:cs="Arial"/>
                <w:b/>
                <w:bCs/>
                <w:sz w:val="18"/>
                <w:szCs w:val="18"/>
                <w:lang w:val="id-ID"/>
              </w:rPr>
            </w:pPr>
            <w:r>
              <w:rPr>
                <w:rFonts w:ascii="Arial" w:hAnsi="Arial" w:cs="Arial"/>
                <w:b/>
                <w:bCs/>
                <w:sz w:val="18"/>
                <w:szCs w:val="18"/>
              </w:rPr>
              <w:t>Miggu Ke*</w:t>
            </w:r>
          </w:p>
          <w:p w:rsidR="00F429F9" w:rsidRDefault="00F429F9" w:rsidP="00F11AF2">
            <w:pPr>
              <w:jc w:val="center"/>
              <w:rPr>
                <w:rFonts w:ascii="Arial" w:hAnsi="Arial" w:cs="Arial"/>
                <w:sz w:val="18"/>
                <w:szCs w:val="18"/>
              </w:rPr>
            </w:pPr>
            <w:r>
              <w:rPr>
                <w:rFonts w:ascii="Arial" w:hAnsi="Arial" w:cs="Arial"/>
                <w:sz w:val="18"/>
                <w:szCs w:val="18"/>
              </w:rPr>
              <w:t>(1)</w:t>
            </w:r>
          </w:p>
        </w:tc>
        <w:tc>
          <w:tcPr>
            <w:tcW w:w="3700"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ind w:left="0" w:firstLine="0"/>
              <w:jc w:val="center"/>
              <w:rPr>
                <w:rFonts w:ascii="Arial" w:hAnsi="Arial" w:cs="Arial"/>
                <w:b/>
                <w:bCs/>
                <w:sz w:val="18"/>
                <w:szCs w:val="18"/>
              </w:rPr>
            </w:pPr>
            <w:r>
              <w:rPr>
                <w:rFonts w:ascii="Arial" w:hAnsi="Arial" w:cs="Arial"/>
                <w:b/>
                <w:bCs/>
                <w:sz w:val="18"/>
                <w:szCs w:val="18"/>
                <w:lang w:val="id-ID"/>
              </w:rPr>
              <w:t>KEMAMPUAN AKHIR YANG DIHARAPKAN</w:t>
            </w:r>
          </w:p>
          <w:p w:rsidR="00F429F9" w:rsidRDefault="00F429F9" w:rsidP="00F11AF2">
            <w:pPr>
              <w:ind w:left="0" w:firstLine="0"/>
              <w:jc w:val="center"/>
              <w:rPr>
                <w:rFonts w:ascii="Arial" w:hAnsi="Arial" w:cs="Arial"/>
                <w:sz w:val="18"/>
                <w:szCs w:val="18"/>
              </w:rPr>
            </w:pPr>
            <w:r>
              <w:rPr>
                <w:rFonts w:ascii="Arial" w:hAnsi="Arial" w:cs="Arial"/>
                <w:b/>
                <w:bCs/>
                <w:sz w:val="18"/>
                <w:szCs w:val="18"/>
              </w:rPr>
              <w:t>(2)</w:t>
            </w:r>
          </w:p>
        </w:tc>
        <w:tc>
          <w:tcPr>
            <w:tcW w:w="3713"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jc w:val="center"/>
              <w:rPr>
                <w:rFonts w:ascii="Arial" w:hAnsi="Arial" w:cs="Arial"/>
                <w:b/>
                <w:bCs/>
                <w:sz w:val="18"/>
                <w:szCs w:val="18"/>
              </w:rPr>
            </w:pPr>
            <w:r>
              <w:rPr>
                <w:rFonts w:ascii="Arial" w:hAnsi="Arial" w:cs="Arial"/>
                <w:b/>
                <w:bCs/>
                <w:sz w:val="18"/>
                <w:szCs w:val="18"/>
              </w:rPr>
              <w:t>BAHAN KAJIAN/MATERI PEMBELAJARAN*</w:t>
            </w:r>
          </w:p>
          <w:p w:rsidR="00F429F9" w:rsidRDefault="00F429F9" w:rsidP="00F11AF2">
            <w:pPr>
              <w:jc w:val="center"/>
              <w:rPr>
                <w:rFonts w:ascii="Arial" w:hAnsi="Arial" w:cs="Arial"/>
                <w:sz w:val="18"/>
                <w:szCs w:val="18"/>
              </w:rPr>
            </w:pPr>
            <w:r>
              <w:rPr>
                <w:rFonts w:ascii="Arial" w:hAnsi="Arial" w:cs="Arial"/>
                <w:b/>
                <w:bCs/>
                <w:sz w:val="18"/>
                <w:szCs w:val="18"/>
              </w:rPr>
              <w:t>(3)</w:t>
            </w:r>
          </w:p>
        </w:tc>
        <w:tc>
          <w:tcPr>
            <w:tcW w:w="2029"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jc w:val="center"/>
              <w:rPr>
                <w:rFonts w:ascii="Arial" w:hAnsi="Arial" w:cs="Arial"/>
                <w:b/>
                <w:bCs/>
                <w:sz w:val="18"/>
                <w:szCs w:val="18"/>
                <w:lang w:val="id-ID"/>
              </w:rPr>
            </w:pPr>
            <w:r>
              <w:rPr>
                <w:rFonts w:ascii="Arial" w:hAnsi="Arial" w:cs="Arial"/>
                <w:b/>
                <w:bCs/>
                <w:sz w:val="18"/>
                <w:szCs w:val="18"/>
                <w:lang w:val="id-ID"/>
              </w:rPr>
              <w:t>BENTUK</w:t>
            </w:r>
          </w:p>
          <w:p w:rsidR="00F429F9" w:rsidRDefault="00F429F9" w:rsidP="00F11AF2">
            <w:pPr>
              <w:jc w:val="center"/>
              <w:rPr>
                <w:rFonts w:ascii="Arial" w:hAnsi="Arial" w:cs="Arial"/>
                <w:b/>
                <w:bCs/>
                <w:sz w:val="18"/>
                <w:szCs w:val="18"/>
              </w:rPr>
            </w:pPr>
            <w:r>
              <w:rPr>
                <w:rFonts w:ascii="Arial" w:hAnsi="Arial" w:cs="Arial"/>
                <w:b/>
                <w:bCs/>
                <w:sz w:val="18"/>
                <w:szCs w:val="18"/>
                <w:lang w:val="id-ID"/>
              </w:rPr>
              <w:t>PEMBELAJARAN</w:t>
            </w:r>
            <w:r>
              <w:rPr>
                <w:rFonts w:ascii="Arial" w:hAnsi="Arial" w:cs="Arial"/>
                <w:b/>
                <w:bCs/>
                <w:sz w:val="18"/>
                <w:szCs w:val="18"/>
              </w:rPr>
              <w:t>*</w:t>
            </w:r>
          </w:p>
          <w:p w:rsidR="00F429F9" w:rsidRDefault="00F429F9" w:rsidP="00F11AF2">
            <w:pPr>
              <w:jc w:val="center"/>
              <w:rPr>
                <w:rFonts w:ascii="Arial" w:hAnsi="Arial" w:cs="Arial"/>
                <w:sz w:val="18"/>
                <w:szCs w:val="18"/>
              </w:rPr>
            </w:pPr>
            <w:r>
              <w:rPr>
                <w:rFonts w:ascii="Arial" w:hAnsi="Arial" w:cs="Arial"/>
                <w:b/>
                <w:bCs/>
                <w:sz w:val="18"/>
                <w:szCs w:val="18"/>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b/>
                <w:bCs/>
                <w:sz w:val="18"/>
                <w:szCs w:val="18"/>
                <w:lang w:val="id-ID"/>
              </w:rPr>
              <w:t>KRITERIA</w:t>
            </w:r>
          </w:p>
          <w:p w:rsidR="00F429F9" w:rsidRDefault="00F429F9" w:rsidP="00F11AF2">
            <w:pPr>
              <w:jc w:val="center"/>
              <w:rPr>
                <w:rFonts w:ascii="Arial" w:hAnsi="Arial" w:cs="Arial"/>
                <w:b/>
                <w:bCs/>
                <w:sz w:val="18"/>
                <w:szCs w:val="18"/>
              </w:rPr>
            </w:pPr>
            <w:r>
              <w:rPr>
                <w:rFonts w:ascii="Arial" w:hAnsi="Arial" w:cs="Arial"/>
                <w:b/>
                <w:bCs/>
                <w:sz w:val="18"/>
                <w:szCs w:val="18"/>
                <w:lang w:val="id-ID"/>
              </w:rPr>
              <w:t>PENILAIAN</w:t>
            </w:r>
          </w:p>
          <w:p w:rsidR="00F429F9" w:rsidRDefault="00F429F9" w:rsidP="00F11AF2">
            <w:pPr>
              <w:jc w:val="center"/>
              <w:rPr>
                <w:rFonts w:ascii="Arial" w:hAnsi="Arial" w:cs="Arial"/>
                <w:sz w:val="18"/>
                <w:szCs w:val="18"/>
              </w:rPr>
            </w:pPr>
            <w:r>
              <w:rPr>
                <w:rFonts w:ascii="Arial" w:hAnsi="Arial" w:cs="Arial"/>
                <w:b/>
                <w:bCs/>
                <w:sz w:val="18"/>
                <w:szCs w:val="18"/>
              </w:rPr>
              <w:t>(5)</w:t>
            </w:r>
          </w:p>
        </w:tc>
        <w:tc>
          <w:tcPr>
            <w:tcW w:w="852" w:type="dxa"/>
            <w:tcBorders>
              <w:top w:val="single" w:sz="4" w:space="0" w:color="000000"/>
              <w:left w:val="single" w:sz="4" w:space="0" w:color="000000"/>
              <w:bottom w:val="single" w:sz="4" w:space="0" w:color="000000"/>
              <w:right w:val="single" w:sz="4" w:space="0" w:color="000000"/>
            </w:tcBorders>
            <w:shd w:val="clear" w:color="auto" w:fill="EEECE1"/>
            <w:tcMar>
              <w:top w:w="72" w:type="dxa"/>
              <w:left w:w="144" w:type="dxa"/>
              <w:bottom w:w="72" w:type="dxa"/>
              <w:right w:w="144" w:type="dxa"/>
            </w:tcMar>
            <w:vAlign w:val="center"/>
          </w:tcPr>
          <w:p w:rsidR="00F429F9" w:rsidRDefault="00F429F9" w:rsidP="00F11AF2">
            <w:pPr>
              <w:rPr>
                <w:rFonts w:ascii="Arial" w:hAnsi="Arial" w:cs="Arial"/>
                <w:b/>
                <w:bCs/>
                <w:sz w:val="18"/>
                <w:szCs w:val="18"/>
              </w:rPr>
            </w:pPr>
            <w:r>
              <w:rPr>
                <w:rFonts w:ascii="Arial" w:hAnsi="Arial" w:cs="Arial"/>
                <w:b/>
                <w:bCs/>
                <w:sz w:val="18"/>
                <w:szCs w:val="18"/>
              </w:rPr>
              <w:t>BOBOT</w:t>
            </w:r>
          </w:p>
          <w:p w:rsidR="00F429F9" w:rsidRDefault="00F429F9" w:rsidP="00F11AF2">
            <w:pPr>
              <w:rPr>
                <w:rFonts w:ascii="Arial" w:hAnsi="Arial" w:cs="Arial"/>
                <w:b/>
                <w:bCs/>
                <w:sz w:val="18"/>
                <w:szCs w:val="18"/>
              </w:rPr>
            </w:pPr>
            <w:r>
              <w:rPr>
                <w:rFonts w:ascii="Arial" w:hAnsi="Arial" w:cs="Arial"/>
                <w:b/>
                <w:bCs/>
                <w:sz w:val="18"/>
                <w:szCs w:val="18"/>
              </w:rPr>
              <w:t>NILAI</w:t>
            </w:r>
          </w:p>
          <w:p w:rsidR="00F429F9" w:rsidRDefault="00F429F9" w:rsidP="00F11AF2">
            <w:pPr>
              <w:jc w:val="center"/>
              <w:rPr>
                <w:rFonts w:ascii="Arial" w:hAnsi="Arial" w:cs="Arial"/>
                <w:sz w:val="18"/>
                <w:szCs w:val="18"/>
              </w:rPr>
            </w:pPr>
            <w:r>
              <w:rPr>
                <w:rFonts w:ascii="Arial" w:hAnsi="Arial" w:cs="Arial"/>
                <w:b/>
                <w:bCs/>
                <w:sz w:val="18"/>
                <w:szCs w:val="18"/>
              </w:rPr>
              <w:t>(6)</w:t>
            </w:r>
          </w:p>
        </w:tc>
      </w:tr>
      <w:tr w:rsidR="00F429F9" w:rsidRPr="00C4573B" w:rsidTr="004B6A96">
        <w:trPr>
          <w:trHeight w:val="424"/>
        </w:trPr>
        <w:tc>
          <w:tcPr>
            <w:tcW w:w="1189" w:type="dxa"/>
            <w:tcBorders>
              <w:top w:val="single" w:sz="4"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1</w:t>
            </w:r>
          </w:p>
        </w:tc>
        <w:tc>
          <w:tcPr>
            <w:tcW w:w="3700" w:type="dxa"/>
            <w:tcBorders>
              <w:top w:val="single"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pStyle w:val="ListParagraph"/>
              <w:numPr>
                <w:ilvl w:val="1"/>
                <w:numId w:val="2"/>
              </w:numPr>
              <w:spacing w:line="240" w:lineRule="auto"/>
              <w:ind w:left="229" w:hanging="284"/>
              <w:rPr>
                <w:rFonts w:cs="Arial"/>
                <w:sz w:val="20"/>
                <w:szCs w:val="20"/>
              </w:rPr>
            </w:pPr>
            <w:r>
              <w:rPr>
                <w:rFonts w:cs="Arial"/>
                <w:sz w:val="20"/>
                <w:szCs w:val="20"/>
              </w:rPr>
              <w:t>Mampu memahami dan menyepakati kontrak kuliah (belajar).</w:t>
            </w:r>
          </w:p>
          <w:p w:rsidR="00F429F9" w:rsidRDefault="00F429F9" w:rsidP="00F11AF2">
            <w:pPr>
              <w:numPr>
                <w:ilvl w:val="1"/>
                <w:numId w:val="2"/>
              </w:numPr>
              <w:spacing w:line="240" w:lineRule="auto"/>
              <w:ind w:left="229" w:hanging="284"/>
              <w:jc w:val="left"/>
              <w:rPr>
                <w:rFonts w:ascii="Arial" w:hAnsi="Arial" w:cs="Arial"/>
                <w:sz w:val="18"/>
                <w:szCs w:val="18"/>
                <w:lang w:val="id-ID"/>
              </w:rPr>
            </w:pPr>
            <w:r>
              <w:rPr>
                <w:rFonts w:cs="Arial"/>
                <w:sz w:val="20"/>
                <w:szCs w:val="20"/>
              </w:rPr>
              <w:t>Mampu menjelaskan Akuntansi Manajerial dan Lingkungan Bisnis</w:t>
            </w:r>
          </w:p>
        </w:tc>
        <w:tc>
          <w:tcPr>
            <w:tcW w:w="3713" w:type="dxa"/>
            <w:tcBorders>
              <w:top w:val="single"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numPr>
                <w:ilvl w:val="0"/>
                <w:numId w:val="3"/>
              </w:numPr>
              <w:spacing w:line="240" w:lineRule="auto"/>
              <w:ind w:left="126" w:hanging="180"/>
              <w:jc w:val="left"/>
              <w:rPr>
                <w:rFonts w:cs="Arial"/>
                <w:sz w:val="20"/>
                <w:szCs w:val="20"/>
              </w:rPr>
            </w:pPr>
            <w:r w:rsidRPr="00C4573B">
              <w:rPr>
                <w:rFonts w:cs="Arial"/>
                <w:sz w:val="20"/>
                <w:szCs w:val="20"/>
              </w:rPr>
              <w:t>Kontrak kuliah (Belajar) dan Penjelasan Rancangan Perkuliahan (RAPER).</w:t>
            </w:r>
          </w:p>
          <w:p w:rsidR="00F429F9" w:rsidRDefault="00F429F9" w:rsidP="00F11AF2">
            <w:pPr>
              <w:numPr>
                <w:ilvl w:val="0"/>
                <w:numId w:val="3"/>
              </w:numPr>
              <w:spacing w:line="240" w:lineRule="auto"/>
              <w:ind w:left="126" w:hanging="180"/>
              <w:jc w:val="left"/>
              <w:rPr>
                <w:rFonts w:cs="Arial"/>
                <w:sz w:val="20"/>
                <w:szCs w:val="20"/>
              </w:rPr>
            </w:pPr>
            <w:r w:rsidRPr="00C4573B">
              <w:rPr>
                <w:rFonts w:cs="Arial"/>
                <w:sz w:val="20"/>
                <w:szCs w:val="20"/>
              </w:rPr>
              <w:t xml:space="preserve">Pekerjaan manajemen,  Akt keuangan  Vs Akuntansi Manajerial,  Struktur </w:t>
            </w:r>
            <w:r w:rsidRPr="00C4573B">
              <w:rPr>
                <w:rFonts w:cs="Arial"/>
                <w:sz w:val="20"/>
                <w:szCs w:val="20"/>
              </w:rPr>
              <w:lastRenderedPageBreak/>
              <w:t>Organisasi, Perubahan Lingkungan Bisnis, Etika Profesi</w:t>
            </w:r>
          </w:p>
          <w:p w:rsidR="00EE3ACB" w:rsidRPr="00C4573B" w:rsidRDefault="00EE3ACB" w:rsidP="00EE3ACB">
            <w:pPr>
              <w:spacing w:line="240" w:lineRule="auto"/>
              <w:ind w:left="126" w:firstLine="0"/>
              <w:jc w:val="left"/>
              <w:rPr>
                <w:rFonts w:cs="Arial"/>
                <w:sz w:val="20"/>
                <w:szCs w:val="20"/>
              </w:rPr>
            </w:pPr>
          </w:p>
        </w:tc>
        <w:tc>
          <w:tcPr>
            <w:tcW w:w="2029" w:type="dxa"/>
            <w:tcBorders>
              <w:top w:val="single"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lastRenderedPageBreak/>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tc>
        <w:tc>
          <w:tcPr>
            <w:tcW w:w="852" w:type="dxa"/>
            <w:tcBorders>
              <w:top w:val="single" w:sz="4"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w:t>
            </w:r>
          </w:p>
        </w:tc>
      </w:tr>
      <w:tr w:rsidR="00F429F9" w:rsidRPr="00C4573B" w:rsidTr="004B6A96">
        <w:trPr>
          <w:trHeight w:val="850"/>
        </w:trPr>
        <w:tc>
          <w:tcPr>
            <w:tcW w:w="1189"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lastRenderedPageBreak/>
              <w:t>2</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79" w:firstLine="0"/>
              <w:jc w:val="left"/>
              <w:rPr>
                <w:rFonts w:cs="Arial"/>
                <w:sz w:val="20"/>
                <w:szCs w:val="20"/>
                <w:lang w:val="sv-SE"/>
              </w:rPr>
            </w:pPr>
            <w:r>
              <w:rPr>
                <w:rFonts w:cs="Arial"/>
                <w:sz w:val="20"/>
                <w:szCs w:val="20"/>
                <w:lang w:val="sv-SE"/>
              </w:rPr>
              <w:t>Mampu menjelaskan dan mengiaplikasikan Terminologi, Konsep, dan klasifikasi Biaya dan pengambilan keputusan Manajemen.</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0" w:firstLine="0"/>
              <w:jc w:val="left"/>
              <w:rPr>
                <w:rFonts w:cs="Arial"/>
                <w:sz w:val="20"/>
                <w:szCs w:val="20"/>
              </w:rPr>
            </w:pPr>
            <w:r w:rsidRPr="00C4573B">
              <w:rPr>
                <w:rFonts w:cs="Arial"/>
                <w:sz w:val="20"/>
                <w:szCs w:val="20"/>
              </w:rPr>
              <w:t>Biaya Produk Vs Biaya Periodik, Klasifikasi Biaya dalam laporan keuangan, Klasifikasi Biaya untuk Memprediksi Perilaku Biaya, Klasifikasi Biaya ke Objek Biaya, Klasifikasi Biaya Untuk Pembuatan Keputusan</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waktu</w:t>
            </w:r>
          </w:p>
        </w:tc>
        <w:tc>
          <w:tcPr>
            <w:tcW w:w="852"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2,5%</w:t>
            </w:r>
          </w:p>
        </w:tc>
      </w:tr>
      <w:tr w:rsidR="00F429F9" w:rsidRPr="00C4573B" w:rsidTr="004B6A96">
        <w:trPr>
          <w:trHeight w:val="619"/>
        </w:trPr>
        <w:tc>
          <w:tcPr>
            <w:tcW w:w="1189"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3</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0" w:firstLine="0"/>
              <w:jc w:val="left"/>
              <w:rPr>
                <w:rFonts w:cs="Arial"/>
                <w:sz w:val="20"/>
                <w:szCs w:val="20"/>
              </w:rPr>
            </w:pPr>
            <w:r>
              <w:rPr>
                <w:rFonts w:cs="Arial"/>
                <w:sz w:val="20"/>
                <w:szCs w:val="20"/>
              </w:rPr>
              <w:t>Mampu menjelaskan dan menganalisis Perilaku Biaya dan penggunaannya.</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0" w:firstLine="0"/>
              <w:jc w:val="left"/>
              <w:rPr>
                <w:rFonts w:cs="Arial"/>
                <w:sz w:val="20"/>
                <w:szCs w:val="20"/>
              </w:rPr>
            </w:pPr>
            <w:r w:rsidRPr="00C4573B">
              <w:rPr>
                <w:rFonts w:cs="Arial"/>
                <w:sz w:val="20"/>
                <w:szCs w:val="20"/>
              </w:rPr>
              <w:t>Tipe pola perilaku biaya, Analisis Semi Variabel Cost, Format Kontribuasi Laba Rugi</w:t>
            </w: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2"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2,5%</w:t>
            </w:r>
          </w:p>
        </w:tc>
      </w:tr>
      <w:tr w:rsidR="00F429F9" w:rsidRPr="00C4573B" w:rsidTr="004B6A96">
        <w:trPr>
          <w:trHeight w:val="565"/>
        </w:trPr>
        <w:tc>
          <w:tcPr>
            <w:tcW w:w="1189"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4</w:t>
            </w:r>
          </w:p>
        </w:tc>
        <w:tc>
          <w:tcPr>
            <w:tcW w:w="37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0" w:firstLine="0"/>
              <w:jc w:val="left"/>
              <w:rPr>
                <w:rFonts w:cs="Arial"/>
                <w:sz w:val="20"/>
                <w:szCs w:val="20"/>
              </w:rPr>
            </w:pPr>
            <w:r>
              <w:rPr>
                <w:rFonts w:cs="Arial"/>
                <w:sz w:val="20"/>
                <w:szCs w:val="20"/>
              </w:rPr>
              <w:t xml:space="preserve">Mampu  menjelaskan dan menganalisis  Hubungan Cost-Volume- Profit  atau Break Event Point Analysis (Untuk </w:t>
            </w:r>
            <w:r>
              <w:rPr>
                <w:rFonts w:cs="Arial"/>
                <w:i/>
                <w:sz w:val="20"/>
                <w:szCs w:val="20"/>
              </w:rPr>
              <w:t>Single Product)</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28" w:firstLine="0"/>
              <w:jc w:val="left"/>
              <w:rPr>
                <w:rFonts w:cs="Arial"/>
                <w:i/>
                <w:sz w:val="20"/>
                <w:szCs w:val="20"/>
              </w:rPr>
            </w:pPr>
            <w:r w:rsidRPr="00C4573B">
              <w:rPr>
                <w:rFonts w:cs="Arial"/>
                <w:sz w:val="20"/>
                <w:szCs w:val="20"/>
              </w:rPr>
              <w:t xml:space="preserve"> Dasar Analisis CVP, Analisis CVP, CVP dalam memilih struktur Biaya, Asumsi Dalam Brek Even Poit Untuk </w:t>
            </w:r>
            <w:r w:rsidRPr="00C4573B">
              <w:rPr>
                <w:rFonts w:cs="Arial"/>
                <w:i/>
                <w:sz w:val="20"/>
                <w:szCs w:val="20"/>
              </w:rPr>
              <w:t>Singe Product.</w:t>
            </w:r>
          </w:p>
          <w:p w:rsidR="00F429F9" w:rsidRPr="00C4573B" w:rsidRDefault="00F429F9" w:rsidP="00F11AF2">
            <w:pPr>
              <w:ind w:left="-28" w:firstLine="0"/>
              <w:jc w:val="left"/>
              <w:rPr>
                <w:rFonts w:cs="Arial"/>
                <w:sz w:val="20"/>
                <w:szCs w:val="20"/>
              </w:rPr>
            </w:pPr>
          </w:p>
        </w:tc>
        <w:tc>
          <w:tcPr>
            <w:tcW w:w="20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2"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2,5%</w:t>
            </w:r>
          </w:p>
        </w:tc>
      </w:tr>
      <w:tr w:rsidR="00F429F9" w:rsidRPr="00C4573B" w:rsidTr="004B6A96">
        <w:trPr>
          <w:trHeight w:val="850"/>
        </w:trPr>
        <w:tc>
          <w:tcPr>
            <w:tcW w:w="1189" w:type="dxa"/>
            <w:tcBorders>
              <w:top w:val="single" w:sz="8" w:space="0" w:color="000000"/>
              <w:left w:val="single" w:sz="4" w:space="0" w:color="auto"/>
              <w:bottom w:val="single" w:sz="4" w:space="0" w:color="auto"/>
              <w:right w:val="single" w:sz="8" w:space="0" w:color="000000"/>
            </w:tcBorders>
            <w:shd w:val="clear" w:color="auto" w:fill="FFFFFF"/>
            <w:tcMar>
              <w:top w:w="72" w:type="dxa"/>
              <w:left w:w="144" w:type="dxa"/>
              <w:bottom w:w="72" w:type="dxa"/>
              <w:right w:w="144" w:type="dxa"/>
            </w:tcMar>
            <w:vAlign w:val="center"/>
          </w:tcPr>
          <w:p w:rsidR="00F429F9" w:rsidRDefault="00F429F9" w:rsidP="00F11AF2">
            <w:pPr>
              <w:jc w:val="center"/>
              <w:rPr>
                <w:rFonts w:ascii="Arial" w:hAnsi="Arial" w:cs="Arial"/>
                <w:sz w:val="18"/>
                <w:szCs w:val="18"/>
                <w:lang w:val="id-ID"/>
              </w:rPr>
            </w:pPr>
            <w:r>
              <w:rPr>
                <w:rFonts w:ascii="Arial" w:hAnsi="Arial" w:cs="Arial"/>
                <w:sz w:val="18"/>
                <w:szCs w:val="18"/>
                <w:lang w:val="id-ID"/>
              </w:rPr>
              <w:t>5</w:t>
            </w:r>
          </w:p>
        </w:tc>
        <w:tc>
          <w:tcPr>
            <w:tcW w:w="3700"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Default="00F429F9" w:rsidP="00F11AF2">
            <w:pPr>
              <w:spacing w:line="240" w:lineRule="auto"/>
              <w:ind w:left="0" w:firstLine="0"/>
              <w:jc w:val="left"/>
              <w:rPr>
                <w:rFonts w:cs="Arial"/>
                <w:sz w:val="20"/>
                <w:szCs w:val="20"/>
              </w:rPr>
            </w:pPr>
            <w:r>
              <w:rPr>
                <w:rFonts w:cs="Arial"/>
                <w:sz w:val="20"/>
                <w:szCs w:val="20"/>
              </w:rPr>
              <w:t xml:space="preserve">Mampu  menjelaskan dan menganalisis  Hubungan Cost-Volume- Profit  atau Break Event Point Analysis (Untuk </w:t>
            </w:r>
            <w:r>
              <w:rPr>
                <w:rFonts w:cs="Arial"/>
                <w:i/>
                <w:sz w:val="20"/>
                <w:szCs w:val="20"/>
              </w:rPr>
              <w:t>Multiple Product)</w:t>
            </w:r>
          </w:p>
        </w:tc>
        <w:tc>
          <w:tcPr>
            <w:tcW w:w="3713"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ind w:left="-28" w:firstLine="0"/>
              <w:jc w:val="left"/>
              <w:rPr>
                <w:rFonts w:cs="Arial"/>
                <w:sz w:val="20"/>
                <w:szCs w:val="20"/>
              </w:rPr>
            </w:pPr>
            <w:r w:rsidRPr="00C4573B">
              <w:rPr>
                <w:rFonts w:cs="Arial"/>
                <w:sz w:val="20"/>
                <w:szCs w:val="20"/>
              </w:rPr>
              <w:t>Asumsi Dalam BEP untuk Multiple Product, Membuat Struktur atas Komisi Penjualan, Konsep  Bauran Penjualan,</w:t>
            </w:r>
          </w:p>
        </w:tc>
        <w:tc>
          <w:tcPr>
            <w:tcW w:w="2029"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spacing w:line="240" w:lineRule="auto"/>
              <w:jc w:val="left"/>
              <w:rPr>
                <w:rFonts w:cs="Arial"/>
                <w:sz w:val="20"/>
                <w:szCs w:val="20"/>
              </w:rPr>
            </w:pPr>
            <w:r w:rsidRPr="00C4573B">
              <w:rPr>
                <w:rFonts w:cs="Arial"/>
                <w:sz w:val="20"/>
                <w:szCs w:val="20"/>
              </w:rPr>
              <w:t xml:space="preserve">- </w:t>
            </w:r>
            <w:r w:rsidRPr="00C4573B">
              <w:rPr>
                <w:rFonts w:cs="Arial"/>
                <w:sz w:val="20"/>
                <w:szCs w:val="20"/>
                <w:lang w:val="id-ID"/>
              </w:rPr>
              <w:t xml:space="preserve">Ceramah  </w:t>
            </w:r>
          </w:p>
          <w:p w:rsidR="00F429F9" w:rsidRPr="00C4573B" w:rsidRDefault="00F429F9" w:rsidP="00F11AF2">
            <w:pPr>
              <w:spacing w:line="240" w:lineRule="auto"/>
              <w:jc w:val="left"/>
              <w:rPr>
                <w:rFonts w:cs="Arial"/>
                <w:sz w:val="20"/>
                <w:szCs w:val="20"/>
              </w:rPr>
            </w:pPr>
            <w:r w:rsidRPr="00C4573B">
              <w:rPr>
                <w:rFonts w:cs="Arial"/>
                <w:sz w:val="20"/>
                <w:szCs w:val="20"/>
              </w:rPr>
              <w:t>- Dis</w:t>
            </w:r>
            <w:r w:rsidRPr="00C4573B">
              <w:rPr>
                <w:rFonts w:cs="Arial"/>
                <w:sz w:val="20"/>
                <w:szCs w:val="20"/>
                <w:lang w:val="id-ID"/>
              </w:rPr>
              <w:t>kusi</w:t>
            </w:r>
          </w:p>
          <w:p w:rsidR="00F429F9" w:rsidRPr="00C4573B" w:rsidRDefault="00F429F9" w:rsidP="00F11AF2">
            <w:pPr>
              <w:spacing w:line="240" w:lineRule="auto"/>
              <w:jc w:val="left"/>
              <w:rPr>
                <w:rFonts w:cs="Arial"/>
                <w:sz w:val="20"/>
                <w:szCs w:val="20"/>
              </w:rPr>
            </w:pPr>
            <w:r w:rsidRPr="00C4573B">
              <w:rPr>
                <w:rFonts w:cs="Arial"/>
                <w:sz w:val="20"/>
                <w:szCs w:val="20"/>
              </w:rPr>
              <w:t>- Latihan/Quis</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Kemampuan menjawab pertanyaan dg tepat.</w:t>
            </w:r>
          </w:p>
          <w:p w:rsidR="00F429F9" w:rsidRPr="00C4573B" w:rsidRDefault="00F429F9" w:rsidP="00F11AF2">
            <w:pPr>
              <w:pStyle w:val="ListParagraph"/>
              <w:numPr>
                <w:ilvl w:val="0"/>
                <w:numId w:val="4"/>
              </w:numPr>
              <w:spacing w:line="240" w:lineRule="auto"/>
              <w:ind w:left="275" w:hanging="270"/>
              <w:jc w:val="left"/>
              <w:rPr>
                <w:rFonts w:cs="Arial"/>
                <w:sz w:val="20"/>
                <w:szCs w:val="20"/>
                <w:lang w:val="id-ID"/>
              </w:rPr>
            </w:pPr>
            <w:r w:rsidRPr="00C4573B">
              <w:rPr>
                <w:rFonts w:cs="Arial"/>
                <w:sz w:val="20"/>
                <w:szCs w:val="20"/>
              </w:rPr>
              <w:t>Berkerja dengan jujur dan mandiri</w:t>
            </w:r>
          </w:p>
          <w:p w:rsidR="00F429F9" w:rsidRPr="00C4573B" w:rsidRDefault="00F429F9" w:rsidP="00F11AF2">
            <w:pPr>
              <w:numPr>
                <w:ilvl w:val="0"/>
                <w:numId w:val="4"/>
              </w:numPr>
              <w:spacing w:line="240" w:lineRule="auto"/>
              <w:ind w:left="275" w:hanging="270"/>
              <w:jc w:val="left"/>
              <w:rPr>
                <w:rFonts w:cs="Arial"/>
                <w:sz w:val="20"/>
                <w:szCs w:val="20"/>
                <w:lang w:val="id-ID"/>
              </w:rPr>
            </w:pPr>
            <w:r w:rsidRPr="00C4573B">
              <w:rPr>
                <w:rFonts w:cs="Arial"/>
                <w:sz w:val="20"/>
                <w:szCs w:val="20"/>
              </w:rPr>
              <w:t>Mengnpulkan tugas tepat wak</w:t>
            </w:r>
            <w:r w:rsidR="00EE3ACB">
              <w:rPr>
                <w:rFonts w:cs="Arial"/>
                <w:sz w:val="20"/>
                <w:szCs w:val="20"/>
              </w:rPr>
              <w:t>tu</w:t>
            </w:r>
          </w:p>
        </w:tc>
        <w:tc>
          <w:tcPr>
            <w:tcW w:w="852" w:type="dxa"/>
            <w:tcBorders>
              <w:top w:val="single" w:sz="8" w:space="0" w:color="000000"/>
              <w:left w:val="single" w:sz="8" w:space="0" w:color="000000"/>
              <w:bottom w:val="single" w:sz="4" w:space="0" w:color="auto"/>
              <w:right w:val="single" w:sz="4" w:space="0" w:color="auto"/>
            </w:tcBorders>
            <w:shd w:val="clear" w:color="auto" w:fill="FFFFFF"/>
            <w:tcMar>
              <w:top w:w="72" w:type="dxa"/>
              <w:left w:w="144" w:type="dxa"/>
              <w:bottom w:w="72" w:type="dxa"/>
              <w:right w:w="144" w:type="dxa"/>
            </w:tcMar>
          </w:tcPr>
          <w:p w:rsidR="00F429F9" w:rsidRPr="00C4573B" w:rsidRDefault="00F429F9" w:rsidP="00F11AF2">
            <w:pPr>
              <w:spacing w:line="240" w:lineRule="auto"/>
              <w:jc w:val="center"/>
              <w:rPr>
                <w:rFonts w:cs="Arial"/>
                <w:sz w:val="20"/>
                <w:szCs w:val="20"/>
              </w:rPr>
            </w:pPr>
            <w:r>
              <w:rPr>
                <w:rFonts w:cs="Arial"/>
                <w:sz w:val="20"/>
                <w:szCs w:val="20"/>
              </w:rPr>
              <w:t>2.5%</w:t>
            </w:r>
          </w:p>
        </w:tc>
      </w:tr>
    </w:tbl>
    <w:p w:rsidR="00F429F9" w:rsidRDefault="00F429F9" w:rsidP="00F429F9">
      <w:pPr>
        <w:ind w:left="720" w:firstLine="0"/>
      </w:pPr>
      <w:bookmarkStart w:id="0" w:name="_GoBack"/>
      <w:bookmarkEnd w:id="0"/>
    </w:p>
    <w:p w:rsidR="00F429F9" w:rsidRDefault="00F429F9" w:rsidP="00F429F9">
      <w:pPr>
        <w:rPr>
          <w:rFonts w:ascii="Arial" w:hAnsi="Arial" w:cs="Arial"/>
          <w:bCs/>
          <w:sz w:val="18"/>
          <w:szCs w:val="18"/>
        </w:rPr>
      </w:pPr>
    </w:p>
    <w:p w:rsidR="00F429F9" w:rsidRDefault="00F429F9" w:rsidP="00F429F9">
      <w:pPr>
        <w:rPr>
          <w:rFonts w:ascii="Arial" w:hAnsi="Arial" w:cs="Arial"/>
          <w:bCs/>
          <w:sz w:val="18"/>
          <w:szCs w:val="18"/>
        </w:rPr>
      </w:pPr>
    </w:p>
    <w:p w:rsidR="00F14A8F" w:rsidRDefault="00F14A8F"/>
    <w:sectPr w:rsidR="00F14A8F" w:rsidSect="00EE3ACB">
      <w:pgSz w:w="15840" w:h="12240" w:orient="landscape"/>
      <w:pgMar w:top="1276" w:right="247"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DF1"/>
    <w:multiLevelType w:val="multilevel"/>
    <w:tmpl w:val="02DD7DF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967A06"/>
    <w:multiLevelType w:val="multilevel"/>
    <w:tmpl w:val="05967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327016D"/>
    <w:multiLevelType w:val="multilevel"/>
    <w:tmpl w:val="1327016D"/>
    <w:lvl w:ilvl="0">
      <w:start w:val="1"/>
      <w:numFmt w:val="decimal"/>
      <w:lvlText w:val="%1."/>
      <w:lvlJc w:val="left"/>
      <w:pPr>
        <w:ind w:left="717" w:hanging="360"/>
      </w:pPr>
      <w:rPr>
        <w:rFonts w:cs="Times New Roman" w:hint="default"/>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3">
    <w:nsid w:val="1AA31B21"/>
    <w:multiLevelType w:val="hybridMultilevel"/>
    <w:tmpl w:val="EC02A0E8"/>
    <w:lvl w:ilvl="0" w:tplc="31FE4CCA">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4">
    <w:nsid w:val="3A8B19A1"/>
    <w:multiLevelType w:val="multilevel"/>
    <w:tmpl w:val="3A8B19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6515CE8"/>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nsid w:val="7E3F093D"/>
    <w:multiLevelType w:val="multilevel"/>
    <w:tmpl w:val="7E3F093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F9"/>
    <w:rsid w:val="00016EB2"/>
    <w:rsid w:val="003476A4"/>
    <w:rsid w:val="004B6A96"/>
    <w:rsid w:val="005C7516"/>
    <w:rsid w:val="006B643D"/>
    <w:rsid w:val="008C01DB"/>
    <w:rsid w:val="00987FC2"/>
    <w:rsid w:val="00BF354A"/>
    <w:rsid w:val="00CE2333"/>
    <w:rsid w:val="00EE3ACB"/>
    <w:rsid w:val="00F11AF2"/>
    <w:rsid w:val="00F14A8F"/>
    <w:rsid w:val="00F4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F9"/>
    <w:pPr>
      <w:spacing w:line="276" w:lineRule="auto"/>
      <w:ind w:left="357" w:hanging="35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F429F9"/>
  </w:style>
  <w:style w:type="paragraph" w:styleId="Footer">
    <w:name w:val="footer"/>
    <w:basedOn w:val="Normal"/>
    <w:link w:val="FooterChar"/>
    <w:rsid w:val="00F429F9"/>
    <w:pPr>
      <w:tabs>
        <w:tab w:val="center" w:pos="4320"/>
        <w:tab w:val="right" w:pos="8640"/>
      </w:tabs>
    </w:pPr>
  </w:style>
  <w:style w:type="character" w:customStyle="1" w:styleId="FooterChar1">
    <w:name w:val="Footer Char1"/>
    <w:link w:val="Footer"/>
    <w:uiPriority w:val="99"/>
    <w:semiHidden/>
    <w:rsid w:val="00F429F9"/>
    <w:rPr>
      <w:rFonts w:ascii="Calibri" w:eastAsia="Calibri" w:hAnsi="Calibri" w:cs="Times New Roman"/>
    </w:rPr>
  </w:style>
  <w:style w:type="paragraph" w:styleId="ListParagraph">
    <w:name w:val="List Paragraph"/>
    <w:basedOn w:val="Normal"/>
    <w:qFormat/>
    <w:rsid w:val="00F429F9"/>
    <w:pPr>
      <w:ind w:left="720"/>
      <w:contextualSpacing/>
    </w:pPr>
  </w:style>
  <w:style w:type="paragraph" w:styleId="BalloonText">
    <w:name w:val="Balloon Text"/>
    <w:basedOn w:val="Normal"/>
    <w:link w:val="BalloonTextChar"/>
    <w:uiPriority w:val="99"/>
    <w:semiHidden/>
    <w:unhideWhenUsed/>
    <w:rsid w:val="00F429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429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F9"/>
    <w:pPr>
      <w:spacing w:line="276" w:lineRule="auto"/>
      <w:ind w:left="357" w:hanging="35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F429F9"/>
  </w:style>
  <w:style w:type="paragraph" w:styleId="Footer">
    <w:name w:val="footer"/>
    <w:basedOn w:val="Normal"/>
    <w:link w:val="FooterChar"/>
    <w:rsid w:val="00F429F9"/>
    <w:pPr>
      <w:tabs>
        <w:tab w:val="center" w:pos="4320"/>
        <w:tab w:val="right" w:pos="8640"/>
      </w:tabs>
    </w:pPr>
  </w:style>
  <w:style w:type="character" w:customStyle="1" w:styleId="FooterChar1">
    <w:name w:val="Footer Char1"/>
    <w:link w:val="Footer"/>
    <w:uiPriority w:val="99"/>
    <w:semiHidden/>
    <w:rsid w:val="00F429F9"/>
    <w:rPr>
      <w:rFonts w:ascii="Calibri" w:eastAsia="Calibri" w:hAnsi="Calibri" w:cs="Times New Roman"/>
    </w:rPr>
  </w:style>
  <w:style w:type="paragraph" w:styleId="ListParagraph">
    <w:name w:val="List Paragraph"/>
    <w:basedOn w:val="Normal"/>
    <w:qFormat/>
    <w:rsid w:val="00F429F9"/>
    <w:pPr>
      <w:ind w:left="720"/>
      <w:contextualSpacing/>
    </w:pPr>
  </w:style>
  <w:style w:type="paragraph" w:styleId="BalloonText">
    <w:name w:val="Balloon Text"/>
    <w:basedOn w:val="Normal"/>
    <w:link w:val="BalloonTextChar"/>
    <w:uiPriority w:val="99"/>
    <w:semiHidden/>
    <w:unhideWhenUsed/>
    <w:rsid w:val="00F429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429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fe</cp:lastModifiedBy>
  <cp:revision>2</cp:revision>
  <cp:lastPrinted>2014-10-17T02:15:00Z</cp:lastPrinted>
  <dcterms:created xsi:type="dcterms:W3CDTF">2015-06-11T07:52:00Z</dcterms:created>
  <dcterms:modified xsi:type="dcterms:W3CDTF">2015-06-11T07:52:00Z</dcterms:modified>
</cp:coreProperties>
</file>