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93E20" w:rsidRPr="00F24738">
        <w:rPr>
          <w:rFonts w:eastAsia="Arial Unicode MS"/>
          <w:noProof/>
          <w:color w:val="000000"/>
          <w:sz w:val="22"/>
          <w:szCs w:val="22"/>
          <w:lang w:val="en-AU"/>
        </w:rPr>
        <w:t>4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93E20" w:rsidRPr="00F24738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93E20" w:rsidRPr="00F24738">
        <w:rPr>
          <w:b/>
          <w:noProof/>
          <w:color w:val="000000"/>
          <w:sz w:val="20"/>
          <w:szCs w:val="20"/>
          <w:lang w:val="en-US"/>
        </w:rPr>
        <w:t>01117105901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93E20" w:rsidRPr="00F24738">
        <w:rPr>
          <w:b/>
          <w:noProof/>
          <w:color w:val="000000"/>
          <w:sz w:val="20"/>
          <w:szCs w:val="20"/>
          <w:lang w:val="en-US"/>
        </w:rPr>
        <w:t>Tenaga Pengajar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D93E20" w:rsidRPr="00F24738">
        <w:rPr>
          <w:b/>
          <w:noProof/>
          <w:color w:val="000000"/>
          <w:sz w:val="20"/>
          <w:szCs w:val="20"/>
          <w:lang w:val="en-US"/>
        </w:rPr>
        <w:t>Dwi Deasy  Ita Purwanti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D93E20" w:rsidRPr="00F24738">
        <w:rPr>
          <w:noProof/>
          <w:color w:val="000000"/>
          <w:sz w:val="20"/>
          <w:szCs w:val="20"/>
          <w:lang w:val="en-AU"/>
        </w:rPr>
        <w:t>43210010037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D93E20" w:rsidRPr="00F24738">
        <w:rPr>
          <w:noProof/>
          <w:color w:val="000000"/>
          <w:sz w:val="20"/>
          <w:szCs w:val="20"/>
          <w:lang w:val="en-AU"/>
        </w:rPr>
        <w:t>Pengaruh Kinerja Keuangan Dan Faktor Ekonomi Makro Terhadap Perataan Laba Pada Industri Otomotif Di BEI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C44E9C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F50036"/>
    <w:rsid w:val="00FA01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5214-0E0F-4144-B4D4-B5E4D64D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2015-06-04T02:07:00Z</cp:lastPrinted>
  <dcterms:created xsi:type="dcterms:W3CDTF">2015-06-04T02:11:00Z</dcterms:created>
  <dcterms:modified xsi:type="dcterms:W3CDTF">2015-06-04T02:11:00Z</dcterms:modified>
</cp:coreProperties>
</file>